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77777777" w:rsidR="00C01AD4" w:rsidRDefault="00C01AD4" w:rsidP="00A35567">
            <w:pPr>
              <w:pStyle w:val="Normal1"/>
              <w:contextualSpacing w:val="0"/>
            </w:pPr>
            <w:r>
              <w:rPr>
                <w:noProof/>
              </w:rPr>
              <w:drawing>
                <wp:inline distT="114300" distB="114300" distL="114300" distR="114300" wp14:anchorId="48730FDD" wp14:editId="0EFF14DC">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Mar>
              <w:top w:w="100" w:type="dxa"/>
              <w:left w:w="100" w:type="dxa"/>
              <w:bottom w:w="100" w:type="dxa"/>
              <w:right w:w="100" w:type="dxa"/>
            </w:tcMar>
          </w:tcPr>
          <w:p w14:paraId="416A1895" w14:textId="77777777" w:rsidR="00E1505F" w:rsidRDefault="00E1505F" w:rsidP="00A35567">
            <w:pPr>
              <w:pStyle w:val="Normal1"/>
              <w:contextualSpacing w:val="0"/>
              <w:jc w:val="right"/>
              <w:rPr>
                <w:rFonts w:ascii="Calibri" w:eastAsia="Calibri" w:hAnsi="Calibri" w:cs="Calibri"/>
                <w:b/>
                <w:color w:val="7030A0"/>
                <w:sz w:val="36"/>
              </w:rPr>
            </w:pPr>
            <w:r w:rsidRPr="00E1505F">
              <w:rPr>
                <w:rFonts w:ascii="Calibri" w:eastAsia="Calibri" w:hAnsi="Calibri" w:cs="Calibri"/>
                <w:b/>
                <w:color w:val="7030A0"/>
                <w:sz w:val="36"/>
              </w:rPr>
              <w:t xml:space="preserve">MTG212.7 </w:t>
            </w:r>
          </w:p>
          <w:p w14:paraId="2A53C979" w14:textId="520C6ACD" w:rsidR="00C01AD4" w:rsidRPr="00A01F4B" w:rsidRDefault="00E1505F" w:rsidP="00A35567">
            <w:pPr>
              <w:pStyle w:val="Normal1"/>
              <w:contextualSpacing w:val="0"/>
              <w:jc w:val="right"/>
              <w:rPr>
                <w:color w:val="7030A0"/>
                <w:sz w:val="36"/>
              </w:rPr>
            </w:pPr>
            <w:r w:rsidRPr="00E1505F">
              <w:rPr>
                <w:rFonts w:ascii="Calibri" w:eastAsia="Calibri" w:hAnsi="Calibri" w:cs="Calibri"/>
                <w:b/>
                <w:color w:val="7030A0"/>
                <w:sz w:val="36"/>
              </w:rPr>
              <w:t>NT Greek for Exegesis</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contextualSpacing w:val="0"/>
            </w:pPr>
          </w:p>
        </w:tc>
        <w:tc>
          <w:tcPr>
            <w:tcW w:w="7796" w:type="dxa"/>
            <w:tcMar>
              <w:top w:w="100" w:type="dxa"/>
              <w:left w:w="100" w:type="dxa"/>
              <w:bottom w:w="100" w:type="dxa"/>
              <w:right w:w="100" w:type="dxa"/>
            </w:tcMar>
          </w:tcPr>
          <w:p w14:paraId="30AABD73" w14:textId="70935E26" w:rsidR="00C01AD4" w:rsidRPr="00A01F4B" w:rsidRDefault="00C01AD4" w:rsidP="00A35567">
            <w:pPr>
              <w:pStyle w:val="Normal1"/>
              <w:contextualSpacing w:val="0"/>
              <w:jc w:val="right"/>
              <w:rPr>
                <w:color w:val="7030A0"/>
                <w:sz w:val="36"/>
              </w:rPr>
            </w:pPr>
            <w:r w:rsidRPr="00A01F4B">
              <w:rPr>
                <w:rFonts w:ascii="Calibri" w:eastAsia="Calibri" w:hAnsi="Calibri" w:cs="Calibri"/>
                <w:b/>
                <w:color w:val="7030A0"/>
                <w:sz w:val="36"/>
              </w:rPr>
              <w:t xml:space="preserve">Semester </w:t>
            </w:r>
            <w:r w:rsidR="002A7566" w:rsidRPr="004356E6">
              <w:rPr>
                <w:rFonts w:ascii="Calibri" w:eastAsia="Calibri" w:hAnsi="Calibri" w:cs="Calibri"/>
                <w:b/>
                <w:color w:val="7030A0"/>
                <w:sz w:val="36"/>
              </w:rPr>
              <w:t>1</w:t>
            </w:r>
            <w:r w:rsidRPr="004356E6">
              <w:rPr>
                <w:rFonts w:ascii="Calibri" w:eastAsia="Calibri" w:hAnsi="Calibri" w:cs="Calibri"/>
                <w:b/>
                <w:color w:val="7030A0"/>
                <w:sz w:val="36"/>
              </w:rPr>
              <w:t>, 202</w:t>
            </w:r>
            <w:r w:rsidR="00474B97" w:rsidRPr="004356E6">
              <w:rPr>
                <w:rFonts w:ascii="Calibri" w:eastAsia="Calibri" w:hAnsi="Calibri" w:cs="Calibri"/>
                <w:b/>
                <w:color w:val="7030A0"/>
                <w:sz w:val="36"/>
              </w:rPr>
              <w:t>4</w:t>
            </w:r>
          </w:p>
        </w:tc>
      </w:tr>
    </w:tbl>
    <w:p w14:paraId="2E5DD7E6" w14:textId="68A282CA" w:rsidR="008415FB" w:rsidRDefault="004356E6" w:rsidP="00A35567">
      <w:pPr>
        <w:pStyle w:val="Normal1"/>
      </w:pPr>
      <w:r>
        <w:rPr>
          <w:noProof/>
        </w:rPr>
        <w:drawing>
          <wp:inline distT="0" distB="0" distL="0" distR="0" wp14:anchorId="3D807672" wp14:editId="044CBEF2">
            <wp:extent cx="1260000" cy="1260000"/>
            <wp:effectExtent l="0" t="0" r="0" b="0"/>
            <wp:docPr id="197701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28529CBE"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4356E6">
              <w:rPr>
                <w:rFonts w:asciiTheme="minorHAnsi" w:eastAsia="Calibri" w:hAnsiTheme="minorHAnsi" w:cstheme="minorHAnsi"/>
                <w:sz w:val="20"/>
              </w:rPr>
              <w:t xml:space="preserve"> &amp; Lecturer</w:t>
            </w:r>
          </w:p>
        </w:tc>
        <w:tc>
          <w:tcPr>
            <w:tcW w:w="8357" w:type="dxa"/>
            <w:gridSpan w:val="3"/>
            <w:tcMar>
              <w:top w:w="100" w:type="dxa"/>
              <w:left w:w="100" w:type="dxa"/>
              <w:bottom w:w="100" w:type="dxa"/>
              <w:right w:w="100" w:type="dxa"/>
            </w:tcMar>
            <w:vAlign w:val="center"/>
          </w:tcPr>
          <w:p w14:paraId="15294500" w14:textId="35F5FFC9" w:rsidR="00C01AD4" w:rsidRPr="00690D70" w:rsidRDefault="004356E6" w:rsidP="00A35567">
            <w:pPr>
              <w:pStyle w:val="Normal1"/>
              <w:rPr>
                <w:rFonts w:asciiTheme="minorHAnsi" w:hAnsiTheme="minorHAnsi" w:cstheme="minorHAnsi"/>
                <w:sz w:val="20"/>
              </w:rPr>
            </w:pPr>
            <w:r w:rsidRPr="003C0A7F">
              <w:rPr>
                <w:rFonts w:asciiTheme="minorHAnsi" w:hAnsiTheme="minorHAnsi" w:cstheme="minorHAnsi"/>
                <w:sz w:val="20"/>
              </w:rPr>
              <w:t>Daniel Hill hilldaniel85@gmail.com</w:t>
            </w:r>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2ADD195" w14:textId="3BF4B2F2" w:rsidR="00C61329" w:rsidRDefault="00C61329" w:rsidP="00A35567">
            <w:pPr>
              <w:pStyle w:val="Normal1"/>
              <w:rPr>
                <w:rFonts w:asciiTheme="minorHAnsi" w:hAnsiTheme="minorHAnsi" w:cstheme="minorHAnsi"/>
                <w:sz w:val="20"/>
              </w:rPr>
            </w:pPr>
            <w:r>
              <w:rPr>
                <w:rFonts w:asciiTheme="minorHAnsi" w:hAnsiTheme="minorHAnsi" w:cstheme="minorHAnsi"/>
                <w:sz w:val="20"/>
              </w:rPr>
              <w:t>21</w:t>
            </w:r>
            <w:r w:rsidRPr="00C61329">
              <w:rPr>
                <w:rFonts w:asciiTheme="minorHAnsi" w:hAnsiTheme="minorHAnsi" w:cstheme="minorHAnsi"/>
                <w:sz w:val="20"/>
                <w:vertAlign w:val="superscript"/>
              </w:rPr>
              <w:t>st</w:t>
            </w:r>
            <w:r>
              <w:rPr>
                <w:rFonts w:asciiTheme="minorHAnsi" w:hAnsiTheme="minorHAnsi" w:cstheme="minorHAnsi"/>
                <w:sz w:val="20"/>
              </w:rPr>
              <w:t xml:space="preserve"> February – 5</w:t>
            </w:r>
            <w:r w:rsidRPr="00C61329">
              <w:rPr>
                <w:rFonts w:asciiTheme="minorHAnsi" w:hAnsiTheme="minorHAnsi" w:cstheme="minorHAnsi"/>
                <w:sz w:val="20"/>
                <w:vertAlign w:val="superscript"/>
              </w:rPr>
              <w:t>th</w:t>
            </w:r>
            <w:r>
              <w:rPr>
                <w:rFonts w:asciiTheme="minorHAnsi" w:hAnsiTheme="minorHAnsi" w:cstheme="minorHAnsi"/>
                <w:sz w:val="20"/>
              </w:rPr>
              <w:t xml:space="preserve"> June</w:t>
            </w:r>
          </w:p>
          <w:p w14:paraId="3686404F" w14:textId="5F85FFA9" w:rsidR="002A7566" w:rsidRDefault="00C61329" w:rsidP="00A35567">
            <w:pPr>
              <w:pStyle w:val="Normal1"/>
              <w:rPr>
                <w:rFonts w:asciiTheme="minorHAnsi" w:hAnsiTheme="minorHAnsi" w:cstheme="minorHAnsi"/>
                <w:sz w:val="20"/>
              </w:rPr>
            </w:pPr>
            <w:r>
              <w:rPr>
                <w:rFonts w:asciiTheme="minorHAnsi" w:hAnsiTheme="minorHAnsi" w:cstheme="minorHAnsi"/>
                <w:sz w:val="20"/>
              </w:rPr>
              <w:t>Wednesdays, 6.00 – 8.00pm</w:t>
            </w:r>
          </w:p>
          <w:p w14:paraId="7C97C9E6" w14:textId="3581C129" w:rsidR="002A7566"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424C1772" w:rsidR="00A15FB5" w:rsidRPr="00690D70" w:rsidRDefault="00474B97" w:rsidP="00A35567">
            <w:pPr>
              <w:pStyle w:val="Normal1"/>
              <w:rPr>
                <w:rFonts w:asciiTheme="minorHAnsi" w:hAnsiTheme="minorHAnsi" w:cstheme="minorHAnsi"/>
                <w:sz w:val="20"/>
              </w:rPr>
            </w:pPr>
            <w:r>
              <w:rPr>
                <w:rFonts w:asciiTheme="minorHAnsi" w:eastAsia="Calibri" w:hAnsiTheme="minorHAnsi" w:cstheme="minorHAnsi"/>
                <w:sz w:val="20"/>
              </w:rPr>
              <w:t>7</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66791405" w:rsidR="00A15FB5" w:rsidRPr="00690D70" w:rsidRDefault="004356E6" w:rsidP="00A35567">
            <w:pPr>
              <w:pStyle w:val="Normal1"/>
              <w:contextualSpacing w:val="0"/>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70CB1C81" w14:textId="4A700E76" w:rsidR="00A15FB5" w:rsidRPr="007457CF" w:rsidRDefault="00C61329" w:rsidP="00A35567">
      <w:pPr>
        <w:pStyle w:val="Normal1"/>
        <w:rPr>
          <w:rFonts w:asciiTheme="minorHAnsi" w:hAnsiTheme="minorHAnsi" w:cstheme="minorHAnsi"/>
          <w:sz w:val="20"/>
        </w:rPr>
      </w:pPr>
      <w:bookmarkStart w:id="0" w:name="_Hlk86753724"/>
      <w:r w:rsidRPr="007457CF">
        <w:rPr>
          <w:rFonts w:asciiTheme="minorHAnsi" w:hAnsiTheme="minorHAnsi" w:cstheme="minorHAnsi"/>
          <w:sz w:val="20"/>
        </w:rPr>
        <w:t xml:space="preserve">This unit </w:t>
      </w:r>
      <w:r w:rsidR="005174CF" w:rsidRPr="007457CF">
        <w:rPr>
          <w:rFonts w:asciiTheme="minorHAnsi" w:hAnsiTheme="minorHAnsi" w:cstheme="minorHAnsi"/>
          <w:sz w:val="20"/>
        </w:rPr>
        <w:t>builds on students’</w:t>
      </w:r>
      <w:r w:rsidR="00A96FAB" w:rsidRPr="007457CF">
        <w:rPr>
          <w:rFonts w:asciiTheme="minorHAnsi" w:hAnsiTheme="minorHAnsi" w:cstheme="minorHAnsi"/>
          <w:sz w:val="20"/>
        </w:rPr>
        <w:t xml:space="preserve"> introduction to</w:t>
      </w:r>
      <w:r w:rsidRPr="007457CF">
        <w:rPr>
          <w:rFonts w:asciiTheme="minorHAnsi" w:hAnsiTheme="minorHAnsi" w:cstheme="minorHAnsi"/>
          <w:sz w:val="20"/>
        </w:rPr>
        <w:t xml:space="preserve"> New Testament Greek to facilitate the exegesis of the Greek New Testament. The unit builds on the knowledge and skills gained through Interpreting the New Testament and, especially, Introduction to New Testament Greek and places emphasis on understanding New Testament Greek and its significance for exegesis of the New Testament. Students learn the vocabulary and morphology, and analyse Greek texts, engaging critically with Greek-based lexicons, grammars and commentaries and with the discussions of textual critics. On completion of this unit, students will confidently and faithfully exegete New Testament Greek texts and present their findings to contemporary audiences.</w:t>
      </w:r>
      <w:bookmarkEnd w:id="0"/>
    </w:p>
    <w:p w14:paraId="1E07DD2D" w14:textId="77777777" w:rsidR="00A96FAB" w:rsidRDefault="00A96FAB" w:rsidP="00A35567">
      <w:pPr>
        <w:pStyle w:val="Normal1"/>
      </w:pPr>
    </w:p>
    <w:p w14:paraId="7C5638B7" w14:textId="77777777"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PREREQUISITES</w:t>
      </w:r>
    </w:p>
    <w:p w14:paraId="062D933E" w14:textId="1CB7A5B3" w:rsidR="008415FB" w:rsidRPr="007457CF" w:rsidRDefault="00C61329" w:rsidP="00A35567">
      <w:pPr>
        <w:pStyle w:val="Normal1"/>
        <w:rPr>
          <w:rFonts w:asciiTheme="minorHAnsi" w:hAnsiTheme="minorHAnsi" w:cstheme="minorHAnsi"/>
          <w:i/>
          <w:iCs/>
          <w:sz w:val="20"/>
        </w:rPr>
      </w:pPr>
      <w:r w:rsidRPr="007457CF">
        <w:rPr>
          <w:rFonts w:asciiTheme="minorHAnsi" w:hAnsiTheme="minorHAnsi" w:cstheme="minorHAnsi"/>
          <w:sz w:val="20"/>
        </w:rPr>
        <w:t>MTG 201.7 Interpreting the New Testament and Introduction to New Testament Greek</w:t>
      </w:r>
      <w:r w:rsidRPr="007457CF">
        <w:rPr>
          <w:rFonts w:asciiTheme="minorHAnsi" w:hAnsiTheme="minorHAnsi" w:cstheme="minorHAnsi"/>
          <w:i/>
          <w:iCs/>
          <w:sz w:val="20"/>
        </w:rPr>
        <w:t>.</w:t>
      </w:r>
    </w:p>
    <w:p w14:paraId="1A63564D" w14:textId="77777777" w:rsidR="00A96FAB" w:rsidRPr="00C61329" w:rsidRDefault="00A96FAB" w:rsidP="00A35567">
      <w:pPr>
        <w:pStyle w:val="Normal1"/>
        <w:rPr>
          <w:i/>
          <w:iCs/>
        </w:rPr>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F75038" w:rsidRPr="00F75038" w14:paraId="610A3005" w14:textId="77777777" w:rsidTr="00E31B8E">
        <w:tc>
          <w:tcPr>
            <w:tcW w:w="6658" w:type="dxa"/>
            <w:tcMar>
              <w:top w:w="100" w:type="dxa"/>
              <w:left w:w="100" w:type="dxa"/>
              <w:bottom w:w="100" w:type="dxa"/>
              <w:right w:w="100" w:type="dxa"/>
            </w:tcMar>
            <w:vAlign w:val="center"/>
          </w:tcPr>
          <w:p w14:paraId="5CAF3BCA" w14:textId="00FA7E86" w:rsidR="00F75038" w:rsidRPr="004356E6" w:rsidRDefault="00474B97"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4356E6">
              <w:rPr>
                <w:rFonts w:asciiTheme="minorHAnsi" w:hAnsiTheme="minorHAnsi" w:cstheme="minorHAnsi"/>
                <w:sz w:val="20"/>
                <w:szCs w:val="20"/>
              </w:rPr>
              <w:t>Analyse New Testament Greek texts, explaining the significance of key lexical, syntactical, and grammatical features</w:t>
            </w:r>
          </w:p>
        </w:tc>
        <w:tc>
          <w:tcPr>
            <w:tcW w:w="1270" w:type="dxa"/>
            <w:tcMar>
              <w:top w:w="100" w:type="dxa"/>
              <w:left w:w="100" w:type="dxa"/>
              <w:bottom w:w="100" w:type="dxa"/>
              <w:right w:w="100" w:type="dxa"/>
            </w:tcMar>
            <w:vAlign w:val="center"/>
          </w:tcPr>
          <w:p w14:paraId="49959C02" w14:textId="1A9B21DB" w:rsidR="00F75038" w:rsidRPr="00F75038" w:rsidRDefault="00F75038" w:rsidP="00A35567">
            <w:pPr>
              <w:pStyle w:val="normal11"/>
              <w:rPr>
                <w:color w:val="auto"/>
                <w:sz w:val="20"/>
                <w:szCs w:val="20"/>
              </w:rPr>
            </w:pPr>
          </w:p>
        </w:tc>
        <w:tc>
          <w:tcPr>
            <w:tcW w:w="2410" w:type="dxa"/>
            <w:tcMar>
              <w:top w:w="100" w:type="dxa"/>
              <w:left w:w="100" w:type="dxa"/>
              <w:bottom w:w="100" w:type="dxa"/>
              <w:right w:w="100" w:type="dxa"/>
            </w:tcMar>
            <w:vAlign w:val="center"/>
          </w:tcPr>
          <w:p w14:paraId="02646884" w14:textId="51C777E9" w:rsidR="00F75038" w:rsidRPr="007457CF" w:rsidRDefault="00AB3074" w:rsidP="00A35567">
            <w:pPr>
              <w:pStyle w:val="normal11"/>
              <w:rPr>
                <w:rFonts w:asciiTheme="minorHAnsi" w:hAnsiTheme="minorHAnsi" w:cstheme="minorHAnsi"/>
                <w:color w:val="auto"/>
                <w:sz w:val="20"/>
                <w:szCs w:val="20"/>
              </w:rPr>
            </w:pPr>
            <w:r w:rsidRPr="007457CF">
              <w:rPr>
                <w:rFonts w:asciiTheme="minorHAnsi" w:hAnsiTheme="minorHAnsi" w:cstheme="minorHAnsi"/>
                <w:color w:val="auto"/>
                <w:sz w:val="20"/>
                <w:szCs w:val="20"/>
              </w:rPr>
              <w:t>Assessment 1</w:t>
            </w:r>
            <w:r w:rsidR="00BF0BB9" w:rsidRPr="007457CF">
              <w:rPr>
                <w:rFonts w:asciiTheme="minorHAnsi" w:hAnsiTheme="minorHAnsi" w:cstheme="minorHAnsi"/>
                <w:color w:val="auto"/>
                <w:sz w:val="20"/>
                <w:szCs w:val="20"/>
              </w:rPr>
              <w:t xml:space="preserve"> </w:t>
            </w:r>
            <w:r w:rsidR="000D35F4" w:rsidRPr="007457CF">
              <w:rPr>
                <w:rFonts w:asciiTheme="minorHAnsi" w:hAnsiTheme="minorHAnsi" w:cstheme="minorHAnsi"/>
                <w:color w:val="auto"/>
                <w:sz w:val="20"/>
                <w:szCs w:val="20"/>
              </w:rPr>
              <w:t>&amp;4</w:t>
            </w:r>
          </w:p>
        </w:tc>
      </w:tr>
      <w:tr w:rsidR="00F75038" w:rsidRPr="00F75038" w14:paraId="794DB55D" w14:textId="77777777" w:rsidTr="00E31B8E">
        <w:tc>
          <w:tcPr>
            <w:tcW w:w="6658" w:type="dxa"/>
            <w:tcMar>
              <w:top w:w="100" w:type="dxa"/>
              <w:left w:w="100" w:type="dxa"/>
              <w:bottom w:w="100" w:type="dxa"/>
              <w:right w:w="100" w:type="dxa"/>
            </w:tcMar>
            <w:vAlign w:val="center"/>
          </w:tcPr>
          <w:p w14:paraId="5EE12621" w14:textId="16C50A0A" w:rsidR="00F75038" w:rsidRPr="004356E6" w:rsidRDefault="00474B97"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4356E6">
              <w:rPr>
                <w:rFonts w:asciiTheme="minorHAnsi" w:hAnsiTheme="minorHAnsi" w:cstheme="minorHAnsi"/>
                <w:sz w:val="20"/>
                <w:szCs w:val="20"/>
              </w:rPr>
              <w:t xml:space="preserve">Produce expositions of New Testament Greek texts, through critical use of Greek-based lexicons, </w:t>
            </w:r>
            <w:proofErr w:type="gramStart"/>
            <w:r w:rsidRPr="004356E6">
              <w:rPr>
                <w:rFonts w:asciiTheme="minorHAnsi" w:hAnsiTheme="minorHAnsi" w:cstheme="minorHAnsi"/>
                <w:sz w:val="20"/>
                <w:szCs w:val="20"/>
              </w:rPr>
              <w:t>grammars</w:t>
            </w:r>
            <w:proofErr w:type="gramEnd"/>
            <w:r w:rsidRPr="004356E6">
              <w:rPr>
                <w:rFonts w:asciiTheme="minorHAnsi" w:hAnsiTheme="minorHAnsi" w:cstheme="minorHAnsi"/>
                <w:sz w:val="20"/>
                <w:szCs w:val="20"/>
              </w:rPr>
              <w:t xml:space="preserve"> and commentaries</w:t>
            </w:r>
          </w:p>
        </w:tc>
        <w:tc>
          <w:tcPr>
            <w:tcW w:w="1270" w:type="dxa"/>
            <w:tcMar>
              <w:top w:w="100" w:type="dxa"/>
              <w:left w:w="100" w:type="dxa"/>
              <w:bottom w:w="100" w:type="dxa"/>
              <w:right w:w="100" w:type="dxa"/>
            </w:tcMar>
            <w:vAlign w:val="center"/>
          </w:tcPr>
          <w:p w14:paraId="7E80A98F" w14:textId="18384643" w:rsidR="00F75038" w:rsidRPr="00F75038" w:rsidRDefault="00F75038" w:rsidP="00A35567">
            <w:pPr>
              <w:pStyle w:val="normal11"/>
              <w:rPr>
                <w:color w:val="auto"/>
                <w:sz w:val="20"/>
                <w:szCs w:val="20"/>
              </w:rPr>
            </w:pPr>
          </w:p>
        </w:tc>
        <w:tc>
          <w:tcPr>
            <w:tcW w:w="2410" w:type="dxa"/>
            <w:tcMar>
              <w:top w:w="100" w:type="dxa"/>
              <w:left w:w="100" w:type="dxa"/>
              <w:bottom w:w="100" w:type="dxa"/>
              <w:right w:w="100" w:type="dxa"/>
            </w:tcMar>
            <w:vAlign w:val="center"/>
          </w:tcPr>
          <w:p w14:paraId="28F5D088" w14:textId="0FB5BB27" w:rsidR="00F75038" w:rsidRPr="007457CF" w:rsidRDefault="00BF0BB9" w:rsidP="00A35567">
            <w:pPr>
              <w:pStyle w:val="normal11"/>
              <w:rPr>
                <w:rFonts w:asciiTheme="minorHAnsi" w:hAnsiTheme="minorHAnsi" w:cstheme="minorHAnsi"/>
                <w:color w:val="auto"/>
                <w:sz w:val="20"/>
                <w:szCs w:val="20"/>
              </w:rPr>
            </w:pPr>
            <w:r w:rsidRPr="007457CF">
              <w:rPr>
                <w:rFonts w:asciiTheme="minorHAnsi" w:hAnsiTheme="minorHAnsi" w:cstheme="minorHAnsi"/>
                <w:color w:val="auto"/>
                <w:sz w:val="20"/>
                <w:szCs w:val="20"/>
              </w:rPr>
              <w:t>Assessments 2 &amp; 3</w:t>
            </w:r>
          </w:p>
        </w:tc>
      </w:tr>
      <w:tr w:rsidR="00F75038" w:rsidRPr="00F75038" w14:paraId="260B9A5A" w14:textId="77777777" w:rsidTr="00E31B8E">
        <w:tc>
          <w:tcPr>
            <w:tcW w:w="6658" w:type="dxa"/>
            <w:tcMar>
              <w:top w:w="100" w:type="dxa"/>
              <w:left w:w="100" w:type="dxa"/>
              <w:bottom w:w="100" w:type="dxa"/>
              <w:right w:w="100" w:type="dxa"/>
            </w:tcMar>
            <w:vAlign w:val="center"/>
          </w:tcPr>
          <w:p w14:paraId="2EE09309" w14:textId="4780BDC6" w:rsidR="00F75038" w:rsidRPr="004356E6" w:rsidRDefault="00474B97"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4356E6">
              <w:rPr>
                <w:rFonts w:asciiTheme="minorHAnsi" w:hAnsiTheme="minorHAnsi" w:cstheme="minorHAnsi"/>
                <w:sz w:val="20"/>
                <w:szCs w:val="20"/>
              </w:rPr>
              <w:t>Creatively communicate clear and coherent expositions of New Testament Greek texts to contemporary audiences</w:t>
            </w:r>
          </w:p>
        </w:tc>
        <w:tc>
          <w:tcPr>
            <w:tcW w:w="1270" w:type="dxa"/>
            <w:tcMar>
              <w:top w:w="100" w:type="dxa"/>
              <w:left w:w="100" w:type="dxa"/>
              <w:bottom w:w="100" w:type="dxa"/>
              <w:right w:w="100" w:type="dxa"/>
            </w:tcMar>
            <w:vAlign w:val="center"/>
          </w:tcPr>
          <w:p w14:paraId="787592D6" w14:textId="31BBFA3A" w:rsidR="00F75038" w:rsidRPr="00F75038" w:rsidRDefault="00F75038" w:rsidP="00A35567">
            <w:pPr>
              <w:pStyle w:val="normal11"/>
              <w:rPr>
                <w:color w:val="auto"/>
                <w:sz w:val="20"/>
                <w:szCs w:val="20"/>
              </w:rPr>
            </w:pPr>
          </w:p>
        </w:tc>
        <w:tc>
          <w:tcPr>
            <w:tcW w:w="2410" w:type="dxa"/>
            <w:tcMar>
              <w:top w:w="100" w:type="dxa"/>
              <w:left w:w="100" w:type="dxa"/>
              <w:bottom w:w="100" w:type="dxa"/>
              <w:right w:w="100" w:type="dxa"/>
            </w:tcMar>
            <w:vAlign w:val="center"/>
          </w:tcPr>
          <w:p w14:paraId="7B271989" w14:textId="2ADAA2FF" w:rsidR="00F75038" w:rsidRPr="007457CF" w:rsidRDefault="00AB3074" w:rsidP="00A35567">
            <w:pPr>
              <w:pStyle w:val="normal11"/>
              <w:rPr>
                <w:rFonts w:asciiTheme="minorHAnsi" w:hAnsiTheme="minorHAnsi" w:cstheme="minorHAnsi"/>
                <w:color w:val="auto"/>
                <w:sz w:val="20"/>
                <w:szCs w:val="20"/>
              </w:rPr>
            </w:pPr>
            <w:r w:rsidRPr="007457CF">
              <w:rPr>
                <w:rFonts w:asciiTheme="minorHAnsi" w:hAnsiTheme="minorHAnsi" w:cstheme="minorHAnsi"/>
                <w:color w:val="auto"/>
                <w:sz w:val="20"/>
                <w:szCs w:val="20"/>
              </w:rPr>
              <w:t>Assessment 3</w:t>
            </w:r>
          </w:p>
        </w:tc>
      </w:tr>
    </w:tbl>
    <w:p w14:paraId="317EB4BC" w14:textId="77777777" w:rsidR="00A01F4B" w:rsidRDefault="00A01F4B" w:rsidP="00A35567">
      <w:pPr>
        <w:pStyle w:val="Normal1"/>
        <w:rPr>
          <w:rFonts w:ascii="Calibri" w:eastAsia="Calibri" w:hAnsi="Calibri" w:cs="Calibri"/>
          <w:b/>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2B0900E1" w14:textId="77777777" w:rsidR="008415FB" w:rsidRDefault="008415FB" w:rsidP="00A35567">
      <w:pPr>
        <w:pStyle w:val="Normal1"/>
      </w:pPr>
    </w:p>
    <w:p w14:paraId="178F9578" w14:textId="77777777" w:rsidR="003E2A05" w:rsidRDefault="003E2A05" w:rsidP="00A35567">
      <w:pPr>
        <w:pStyle w:val="Normal1"/>
        <w:rPr>
          <w:rFonts w:ascii="Calibri" w:eastAsia="Calibri" w:hAnsi="Calibri" w:cs="Calibri"/>
          <w:b/>
          <w:color w:val="7030A0"/>
          <w:sz w:val="20"/>
        </w:rPr>
      </w:pPr>
      <w:bookmarkStart w:id="1" w:name="_Hlk82165555"/>
    </w:p>
    <w:p w14:paraId="316A3780" w14:textId="77777777" w:rsidR="003E2A05" w:rsidRDefault="003E2A05" w:rsidP="00A35567">
      <w:pPr>
        <w:pStyle w:val="Normal1"/>
        <w:rPr>
          <w:rFonts w:ascii="Calibri" w:eastAsia="Calibri" w:hAnsi="Calibri" w:cs="Calibri"/>
          <w:b/>
          <w:color w:val="7030A0"/>
          <w:sz w:val="20"/>
        </w:rPr>
      </w:pPr>
    </w:p>
    <w:p w14:paraId="13738990" w14:textId="7A65E0B3" w:rsidR="00936B52" w:rsidRPr="00936B52" w:rsidRDefault="00936B52" w:rsidP="00A35567">
      <w:pPr>
        <w:pStyle w:val="Normal1"/>
        <w:rPr>
          <w:color w:val="7030A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1"/>
      <w:r w:rsidRPr="00936B52">
        <w:rPr>
          <w:rFonts w:ascii="Calibri" w:eastAsia="Calibri" w:hAnsi="Calibri" w:cs="Calibri"/>
          <w:color w:val="7030A0"/>
          <w:sz w:val="20"/>
        </w:rPr>
        <w:t>(Students should purchase this/these texts)</w:t>
      </w:r>
    </w:p>
    <w:p w14:paraId="0EEE9302" w14:textId="77777777" w:rsidR="00474B97" w:rsidRPr="006610CC" w:rsidRDefault="00474B97" w:rsidP="00474B97">
      <w:pPr>
        <w:pStyle w:val="Responses-Singleline"/>
        <w:ind w:left="385" w:hanging="357"/>
        <w:rPr>
          <w:color w:val="404040" w:themeColor="text1" w:themeTint="BF"/>
          <w:sz w:val="20"/>
        </w:rPr>
      </w:pPr>
      <w:bookmarkStart w:id="2" w:name="h.gjdgxs" w:colFirst="0" w:colLast="0"/>
      <w:bookmarkEnd w:id="2"/>
      <w:r w:rsidRPr="006610CC">
        <w:rPr>
          <w:color w:val="404040" w:themeColor="text1" w:themeTint="BF"/>
          <w:sz w:val="20"/>
        </w:rPr>
        <w:t xml:space="preserve">Mounce, William D. </w:t>
      </w:r>
      <w:r w:rsidRPr="006610CC">
        <w:rPr>
          <w:i/>
          <w:iCs/>
          <w:color w:val="404040" w:themeColor="text1" w:themeTint="BF"/>
          <w:sz w:val="20"/>
        </w:rPr>
        <w:t>Basics of Biblical Greek Grammar</w:t>
      </w:r>
      <w:r w:rsidRPr="006610CC">
        <w:rPr>
          <w:color w:val="404040" w:themeColor="text1" w:themeTint="BF"/>
          <w:sz w:val="20"/>
        </w:rPr>
        <w:t>. 4th ed. Grand Rapids, MI: Zondervan, 2019.</w:t>
      </w:r>
    </w:p>
    <w:p w14:paraId="718A713E" w14:textId="77777777" w:rsidR="00474B97" w:rsidRPr="006610CC" w:rsidRDefault="00474B97" w:rsidP="00474B97">
      <w:pPr>
        <w:pStyle w:val="Responses-Singleline"/>
        <w:ind w:left="385" w:hanging="357"/>
        <w:rPr>
          <w:color w:val="404040" w:themeColor="text1" w:themeTint="BF"/>
          <w:sz w:val="20"/>
        </w:rPr>
      </w:pPr>
      <w:r w:rsidRPr="006610CC">
        <w:rPr>
          <w:rFonts w:ascii="Calibri" w:hAnsi="Calibri" w:cs="Calibri"/>
          <w:color w:val="auto"/>
          <w:sz w:val="20"/>
        </w:rPr>
        <w:t>———</w:t>
      </w:r>
      <w:r w:rsidRPr="006610CC">
        <w:rPr>
          <w:color w:val="404040" w:themeColor="text1" w:themeTint="BF"/>
          <w:sz w:val="20"/>
        </w:rPr>
        <w:t xml:space="preserve">. </w:t>
      </w:r>
      <w:r w:rsidRPr="006610CC">
        <w:rPr>
          <w:i/>
          <w:iCs/>
          <w:color w:val="404040" w:themeColor="text1" w:themeTint="BF"/>
          <w:sz w:val="20"/>
        </w:rPr>
        <w:t>Basics of Biblical Greek Workbook</w:t>
      </w:r>
      <w:r w:rsidRPr="006610CC">
        <w:rPr>
          <w:color w:val="404040" w:themeColor="text1" w:themeTint="BF"/>
          <w:sz w:val="20"/>
        </w:rPr>
        <w:t>. 4th ed. Grand Rapids, MI: Zondervan, 2019.</w:t>
      </w:r>
    </w:p>
    <w:p w14:paraId="5E6FA404" w14:textId="44A00462" w:rsidR="00E31B8E" w:rsidRPr="006610CC" w:rsidRDefault="00474B97" w:rsidP="00474B97">
      <w:pPr>
        <w:pStyle w:val="Responses-Singleline"/>
        <w:spacing w:before="0"/>
        <w:ind w:left="385" w:hanging="357"/>
        <w:rPr>
          <w:color w:val="404040" w:themeColor="text1" w:themeTint="BF"/>
          <w:sz w:val="20"/>
        </w:rPr>
      </w:pPr>
      <w:r w:rsidRPr="006610CC">
        <w:rPr>
          <w:color w:val="404040" w:themeColor="text1" w:themeTint="BF"/>
          <w:sz w:val="20"/>
        </w:rPr>
        <w:t xml:space="preserve">Aland, Barbara et al. </w:t>
      </w:r>
      <w:r w:rsidRPr="006610CC">
        <w:rPr>
          <w:i/>
          <w:iCs/>
          <w:color w:val="404040" w:themeColor="text1" w:themeTint="BF"/>
          <w:sz w:val="20"/>
        </w:rPr>
        <w:t>The Greek New Testament</w:t>
      </w:r>
      <w:r w:rsidRPr="006610CC">
        <w:rPr>
          <w:color w:val="404040" w:themeColor="text1" w:themeTint="BF"/>
          <w:sz w:val="20"/>
        </w:rPr>
        <w:t>. 5th ed. 2nd corr. Stuttgart: Deutsche Bibelgesellschaft, 2015.</w:t>
      </w:r>
    </w:p>
    <w:p w14:paraId="5E9A24EB" w14:textId="77777777" w:rsidR="00E31B8E" w:rsidRDefault="00E31B8E" w:rsidP="00AD4AD5">
      <w:pPr>
        <w:pStyle w:val="Normal1"/>
        <w:spacing w:before="120" w:after="120"/>
        <w:rPr>
          <w:rFonts w:ascii="Calibri" w:eastAsia="Calibri" w:hAnsi="Calibri" w:cs="Calibri"/>
          <w:b/>
          <w:color w:val="7030A0"/>
          <w:sz w:val="20"/>
        </w:rPr>
      </w:pPr>
    </w:p>
    <w:p w14:paraId="6AC7B579" w14:textId="55812DB6" w:rsidR="00E31B8E" w:rsidRPr="004D47F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42A0CAD8" w14:textId="77777777" w:rsidR="00474B97" w:rsidRPr="006610CC" w:rsidRDefault="00474B97" w:rsidP="00474B97">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Beale, G. K, Daniel J. </w:t>
      </w:r>
      <w:proofErr w:type="spellStart"/>
      <w:r w:rsidRPr="006610CC">
        <w:rPr>
          <w:rFonts w:asciiTheme="minorHAnsi" w:hAnsiTheme="minorHAnsi" w:cstheme="minorHAnsi"/>
          <w:color w:val="404040" w:themeColor="text1" w:themeTint="BF"/>
          <w:sz w:val="20"/>
        </w:rPr>
        <w:t>Brendsel</w:t>
      </w:r>
      <w:proofErr w:type="spellEnd"/>
      <w:r w:rsidRPr="006610CC">
        <w:rPr>
          <w:rFonts w:asciiTheme="minorHAnsi" w:hAnsiTheme="minorHAnsi" w:cstheme="minorHAnsi"/>
          <w:color w:val="404040" w:themeColor="text1" w:themeTint="BF"/>
          <w:sz w:val="20"/>
        </w:rPr>
        <w:t xml:space="preserve">, and William A. Ross. </w:t>
      </w:r>
      <w:r w:rsidRPr="006610CC">
        <w:rPr>
          <w:rFonts w:asciiTheme="minorHAnsi" w:hAnsiTheme="minorHAnsi" w:cstheme="minorHAnsi"/>
          <w:i/>
          <w:iCs/>
          <w:color w:val="404040" w:themeColor="text1" w:themeTint="BF"/>
          <w:sz w:val="20"/>
        </w:rPr>
        <w:t xml:space="preserve">An Interpretive Lexicon of New Testament Greek: Analysis of Prepositions, Adverbs, Particles, Relative Pronouns, and Conjunctions. </w:t>
      </w:r>
      <w:r w:rsidRPr="006610CC">
        <w:rPr>
          <w:rFonts w:asciiTheme="minorHAnsi" w:hAnsiTheme="minorHAnsi" w:cstheme="minorHAnsi"/>
          <w:color w:val="404040" w:themeColor="text1" w:themeTint="BF"/>
          <w:sz w:val="20"/>
        </w:rPr>
        <w:t>Grand Rapids, MI: Zondervan, 2015.</w:t>
      </w:r>
    </w:p>
    <w:p w14:paraId="2D928A33" w14:textId="77777777" w:rsidR="00474B97" w:rsidRPr="006610CC" w:rsidRDefault="00474B97" w:rsidP="00474B97">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Black, David Alan. </w:t>
      </w:r>
      <w:r w:rsidRPr="006610CC">
        <w:rPr>
          <w:rFonts w:asciiTheme="minorHAnsi" w:hAnsiTheme="minorHAnsi" w:cstheme="minorHAnsi"/>
          <w:i/>
          <w:iCs/>
          <w:color w:val="404040" w:themeColor="text1" w:themeTint="BF"/>
          <w:sz w:val="20"/>
        </w:rPr>
        <w:t>Learn to Read New Testament Greek.</w:t>
      </w:r>
      <w:r w:rsidRPr="006610CC">
        <w:rPr>
          <w:rFonts w:asciiTheme="minorHAnsi" w:hAnsiTheme="minorHAnsi" w:cstheme="minorHAnsi"/>
          <w:color w:val="404040" w:themeColor="text1" w:themeTint="BF"/>
          <w:sz w:val="20"/>
        </w:rPr>
        <w:t xml:space="preserve"> 3rd ed. Nashville, TN: Broadman &amp; Holman Publishers, 2009.</w:t>
      </w:r>
    </w:p>
    <w:p w14:paraId="69CC962D" w14:textId="77777777" w:rsidR="00474B97" w:rsidRPr="006610CC" w:rsidRDefault="00474B97" w:rsidP="00474B97">
      <w:pPr>
        <w:spacing w:after="60"/>
        <w:ind w:left="360" w:hanging="360"/>
        <w:rPr>
          <w:rFonts w:asciiTheme="minorHAnsi" w:hAnsiTheme="minorHAnsi" w:cstheme="minorHAnsi"/>
          <w:color w:val="auto"/>
          <w:sz w:val="20"/>
        </w:rPr>
      </w:pPr>
      <w:r w:rsidRPr="006610CC">
        <w:rPr>
          <w:rFonts w:asciiTheme="minorHAnsi" w:eastAsia="Arial Narrow" w:hAnsiTheme="minorHAnsi" w:cstheme="minorHAnsi"/>
          <w:sz w:val="20"/>
        </w:rPr>
        <w:t xml:space="preserve">Black, David Alan, and Benjamin L Merkle. </w:t>
      </w:r>
      <w:r w:rsidRPr="006610CC">
        <w:rPr>
          <w:rFonts w:asciiTheme="minorHAnsi" w:eastAsia="Arial Narrow" w:hAnsiTheme="minorHAnsi" w:cstheme="minorHAnsi"/>
          <w:i/>
          <w:iCs/>
          <w:sz w:val="20"/>
        </w:rPr>
        <w:t>Linguistics and New Testament Greek: Key Issues in the Current Debate</w:t>
      </w:r>
      <w:r w:rsidRPr="006610CC">
        <w:rPr>
          <w:rFonts w:asciiTheme="minorHAnsi" w:eastAsia="Arial Narrow" w:hAnsiTheme="minorHAnsi" w:cstheme="minorHAnsi"/>
          <w:sz w:val="20"/>
        </w:rPr>
        <w:t>. Grand Rapids, MI: Baker Academic, 2020.</w:t>
      </w:r>
      <w:r w:rsidRPr="006610CC">
        <w:rPr>
          <w:rFonts w:asciiTheme="minorHAnsi" w:hAnsiTheme="minorHAnsi" w:cstheme="minorHAnsi"/>
          <w:color w:val="404040" w:themeColor="text1" w:themeTint="BF"/>
          <w:sz w:val="20"/>
        </w:rPr>
        <w:t xml:space="preserve"> </w:t>
      </w:r>
    </w:p>
    <w:p w14:paraId="68AA1968" w14:textId="77777777" w:rsidR="00474B97" w:rsidRPr="006610CC" w:rsidRDefault="00474B97" w:rsidP="00474B97">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Campbell, Constantine R. </w:t>
      </w:r>
      <w:r w:rsidRPr="006610CC">
        <w:rPr>
          <w:rFonts w:asciiTheme="minorHAnsi" w:hAnsiTheme="minorHAnsi" w:cstheme="minorHAnsi"/>
          <w:i/>
          <w:iCs/>
          <w:color w:val="404040" w:themeColor="text1" w:themeTint="BF"/>
          <w:sz w:val="20"/>
        </w:rPr>
        <w:t>Advances in the Study of Greek: New Insights for Reading the New Testament</w:t>
      </w:r>
      <w:r w:rsidRPr="006610CC">
        <w:rPr>
          <w:rFonts w:asciiTheme="minorHAnsi" w:hAnsiTheme="minorHAnsi" w:cstheme="minorHAnsi"/>
          <w:color w:val="404040" w:themeColor="text1" w:themeTint="BF"/>
          <w:sz w:val="20"/>
        </w:rPr>
        <w:t>. Grand Rapids, MI: Zondervan, 2015.</w:t>
      </w:r>
    </w:p>
    <w:p w14:paraId="45E4A88F" w14:textId="5A2EB336" w:rsidR="00474B97" w:rsidRPr="006610CC" w:rsidRDefault="00474B97" w:rsidP="00A71EDC">
      <w:pPr>
        <w:spacing w:after="60"/>
        <w:ind w:left="360" w:hanging="360"/>
        <w:rPr>
          <w:rFonts w:asciiTheme="minorHAnsi" w:hAnsiTheme="minorHAnsi" w:cstheme="minorHAnsi"/>
          <w:color w:val="404040" w:themeColor="text1" w:themeTint="BF"/>
          <w:sz w:val="20"/>
        </w:rPr>
      </w:pPr>
      <w:r w:rsidRPr="006610CC">
        <w:rPr>
          <w:rFonts w:asciiTheme="minorHAnsi" w:eastAsia="Arial Narrow" w:hAnsiTheme="minorHAnsi" w:cstheme="minorHAnsi"/>
          <w:sz w:val="20"/>
        </w:rPr>
        <w:t xml:space="preserve">Clark, David J. </w:t>
      </w:r>
      <w:proofErr w:type="spellStart"/>
      <w:r w:rsidRPr="006610CC">
        <w:rPr>
          <w:rFonts w:asciiTheme="minorHAnsi" w:eastAsia="Arial Narrow" w:hAnsiTheme="minorHAnsi" w:cstheme="minorHAnsi"/>
          <w:i/>
          <w:iCs/>
          <w:sz w:val="20"/>
        </w:rPr>
        <w:t>Analyzing</w:t>
      </w:r>
      <w:proofErr w:type="spellEnd"/>
      <w:r w:rsidRPr="006610CC">
        <w:rPr>
          <w:rFonts w:asciiTheme="minorHAnsi" w:eastAsia="Arial Narrow" w:hAnsiTheme="minorHAnsi" w:cstheme="minorHAnsi"/>
          <w:i/>
          <w:iCs/>
          <w:sz w:val="20"/>
        </w:rPr>
        <w:t xml:space="preserve"> &amp; Translating New Testament Discourse</w:t>
      </w:r>
      <w:r w:rsidRPr="006610CC">
        <w:rPr>
          <w:rFonts w:asciiTheme="minorHAnsi" w:eastAsia="Arial Narrow" w:hAnsiTheme="minorHAnsi" w:cstheme="minorHAnsi"/>
          <w:sz w:val="20"/>
        </w:rPr>
        <w:t>. Dallas, TX, 2019.</w:t>
      </w:r>
      <w:r w:rsidRPr="006610CC">
        <w:rPr>
          <w:rFonts w:asciiTheme="minorHAnsi" w:hAnsiTheme="minorHAnsi" w:cstheme="minorHAnsi"/>
          <w:color w:val="404040" w:themeColor="text1" w:themeTint="BF"/>
          <w:sz w:val="20"/>
        </w:rPr>
        <w:t xml:space="preserve"> </w:t>
      </w:r>
    </w:p>
    <w:p w14:paraId="196531DD" w14:textId="77777777" w:rsidR="00474B97" w:rsidRPr="006610CC" w:rsidRDefault="00474B97" w:rsidP="00474B97">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Danker, Frederick W, Walter Bauer, and William Arndt. </w:t>
      </w:r>
      <w:r w:rsidRPr="006610CC">
        <w:rPr>
          <w:rFonts w:asciiTheme="minorHAnsi" w:hAnsiTheme="minorHAnsi" w:cstheme="minorHAnsi"/>
          <w:i/>
          <w:iCs/>
          <w:color w:val="404040" w:themeColor="text1" w:themeTint="BF"/>
          <w:sz w:val="20"/>
        </w:rPr>
        <w:t>A Greek-English Lexicon of the New Testament and Other Early Christian Literature.</w:t>
      </w:r>
      <w:r w:rsidRPr="006610CC">
        <w:rPr>
          <w:rFonts w:asciiTheme="minorHAnsi" w:hAnsiTheme="minorHAnsi" w:cstheme="minorHAnsi"/>
          <w:color w:val="404040" w:themeColor="text1" w:themeTint="BF"/>
          <w:sz w:val="20"/>
        </w:rPr>
        <w:t xml:space="preserve"> 3rd ed. Chicago, IL: UCP, 2000.</w:t>
      </w:r>
    </w:p>
    <w:p w14:paraId="1A1DE0EB" w14:textId="77D02F5C" w:rsidR="003E2A05" w:rsidRPr="006610CC" w:rsidRDefault="00474B97"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Fee, Gordon D. </w:t>
      </w:r>
      <w:r w:rsidRPr="006610CC">
        <w:rPr>
          <w:rFonts w:asciiTheme="minorHAnsi" w:hAnsiTheme="minorHAnsi" w:cstheme="minorHAnsi"/>
          <w:i/>
          <w:iCs/>
          <w:color w:val="404040" w:themeColor="text1" w:themeTint="BF"/>
          <w:sz w:val="20"/>
        </w:rPr>
        <w:t>New Testament Exegesis: A Handbook for Students and Pastors</w:t>
      </w:r>
      <w:r w:rsidRPr="006610CC">
        <w:rPr>
          <w:rFonts w:asciiTheme="minorHAnsi" w:hAnsiTheme="minorHAnsi" w:cstheme="minorHAnsi"/>
          <w:color w:val="404040" w:themeColor="text1" w:themeTint="BF"/>
          <w:sz w:val="20"/>
        </w:rPr>
        <w:t>. 3rd ed. Louisville, KY: WJKP, 2002</w:t>
      </w:r>
      <w:r w:rsidR="00A71EDC" w:rsidRPr="006610CC">
        <w:rPr>
          <w:rFonts w:asciiTheme="minorHAnsi" w:hAnsiTheme="minorHAnsi" w:cstheme="minorHAnsi"/>
          <w:color w:val="404040" w:themeColor="text1" w:themeTint="BF"/>
          <w:sz w:val="20"/>
        </w:rPr>
        <w:t>.</w:t>
      </w:r>
    </w:p>
    <w:p w14:paraId="3FD006A2" w14:textId="3281553A"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George, Coulter H. </w:t>
      </w:r>
      <w:r w:rsidRPr="006610CC">
        <w:rPr>
          <w:rFonts w:asciiTheme="minorHAnsi" w:hAnsiTheme="minorHAnsi" w:cstheme="minorHAnsi"/>
          <w:i/>
          <w:iCs/>
          <w:color w:val="404040" w:themeColor="text1" w:themeTint="BF"/>
          <w:sz w:val="20"/>
        </w:rPr>
        <w:t>How Dead Languages Work</w:t>
      </w:r>
      <w:r w:rsidRPr="006610CC">
        <w:rPr>
          <w:rFonts w:asciiTheme="minorHAnsi" w:hAnsiTheme="minorHAnsi" w:cstheme="minorHAnsi"/>
          <w:color w:val="404040" w:themeColor="text1" w:themeTint="BF"/>
          <w:sz w:val="20"/>
        </w:rPr>
        <w:t>. Oxford: Oxford University Press, 2020.</w:t>
      </w:r>
    </w:p>
    <w:p w14:paraId="0B0E9519"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Harris, Murray J. </w:t>
      </w:r>
      <w:r w:rsidRPr="006610CC">
        <w:rPr>
          <w:rFonts w:asciiTheme="minorHAnsi" w:hAnsiTheme="minorHAnsi" w:cstheme="minorHAnsi"/>
          <w:i/>
          <w:iCs/>
          <w:color w:val="404040" w:themeColor="text1" w:themeTint="BF"/>
          <w:sz w:val="20"/>
        </w:rPr>
        <w:t>Prepositions and Theology in the Greek New Testament: An Essential Reference Resource for Exegesis.</w:t>
      </w:r>
      <w:r w:rsidRPr="006610CC">
        <w:rPr>
          <w:rFonts w:asciiTheme="minorHAnsi" w:hAnsiTheme="minorHAnsi" w:cstheme="minorHAnsi"/>
          <w:color w:val="404040" w:themeColor="text1" w:themeTint="BF"/>
          <w:sz w:val="20"/>
        </w:rPr>
        <w:t xml:space="preserve"> Grand Rapids, MI: Zondervan, 2012.</w:t>
      </w:r>
    </w:p>
    <w:p w14:paraId="497A985A"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Liddell, and Scott. </w:t>
      </w:r>
      <w:r w:rsidRPr="006610CC">
        <w:rPr>
          <w:rFonts w:asciiTheme="minorHAnsi" w:hAnsiTheme="minorHAnsi" w:cstheme="minorHAnsi"/>
          <w:i/>
          <w:iCs/>
          <w:color w:val="404040" w:themeColor="text1" w:themeTint="BF"/>
          <w:sz w:val="20"/>
        </w:rPr>
        <w:t>A Greek-English Lexicon.</w:t>
      </w:r>
      <w:r w:rsidRPr="006610CC">
        <w:rPr>
          <w:rFonts w:asciiTheme="minorHAnsi" w:hAnsiTheme="minorHAnsi" w:cstheme="minorHAnsi"/>
          <w:color w:val="404040" w:themeColor="text1" w:themeTint="BF"/>
          <w:sz w:val="20"/>
        </w:rPr>
        <w:t xml:space="preserve"> 9th ed. Oxford; New York, NY: OUP, 2005.</w:t>
      </w:r>
    </w:p>
    <w:p w14:paraId="7F339E57"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Merkle, Benjamin L, Robert L Plummer, and William D Mounce. </w:t>
      </w:r>
      <w:r w:rsidRPr="006610CC">
        <w:rPr>
          <w:rFonts w:asciiTheme="minorHAnsi" w:hAnsiTheme="minorHAnsi" w:cstheme="minorHAnsi"/>
          <w:i/>
          <w:iCs/>
          <w:color w:val="404040" w:themeColor="text1" w:themeTint="BF"/>
          <w:sz w:val="20"/>
        </w:rPr>
        <w:t>Greek for Life: Strategies for Learning, Retaining, and Reviving New Testament Greek.</w:t>
      </w:r>
      <w:r w:rsidRPr="006610CC">
        <w:rPr>
          <w:rFonts w:asciiTheme="minorHAnsi" w:hAnsiTheme="minorHAnsi" w:cstheme="minorHAnsi"/>
          <w:color w:val="404040" w:themeColor="text1" w:themeTint="BF"/>
          <w:sz w:val="20"/>
        </w:rPr>
        <w:t xml:space="preserve"> Grand Rapids, MI: Baker Academic, 2017.</w:t>
      </w:r>
    </w:p>
    <w:p w14:paraId="7A4E7426" w14:textId="77777777" w:rsidR="00A71EDC" w:rsidRPr="006610CC" w:rsidRDefault="00A71EDC" w:rsidP="00A71EDC">
      <w:pPr>
        <w:spacing w:after="60"/>
        <w:ind w:left="360" w:hanging="360"/>
        <w:rPr>
          <w:rFonts w:asciiTheme="minorHAnsi" w:hAnsiTheme="minorHAnsi" w:cstheme="minorHAnsi"/>
          <w:color w:val="auto"/>
          <w:sz w:val="20"/>
        </w:rPr>
      </w:pPr>
      <w:r w:rsidRPr="006610CC">
        <w:rPr>
          <w:rFonts w:asciiTheme="minorHAnsi" w:eastAsia="Arial Narrow" w:hAnsiTheme="minorHAnsi" w:cstheme="minorHAnsi"/>
          <w:sz w:val="20"/>
        </w:rPr>
        <w:t xml:space="preserve">Merkle, Benjamin L, and Robert L Plummer. </w:t>
      </w:r>
      <w:r w:rsidRPr="006610CC">
        <w:rPr>
          <w:rFonts w:asciiTheme="minorHAnsi" w:eastAsia="Arial Narrow" w:hAnsiTheme="minorHAnsi" w:cstheme="minorHAnsi"/>
          <w:i/>
          <w:iCs/>
          <w:sz w:val="20"/>
        </w:rPr>
        <w:t>Beginning with New Testament Greek: An Introductory Study of the Grammar and Syntax of the New Testament</w:t>
      </w:r>
      <w:r w:rsidRPr="006610CC">
        <w:rPr>
          <w:rFonts w:asciiTheme="minorHAnsi" w:eastAsia="Arial Narrow" w:hAnsiTheme="minorHAnsi" w:cstheme="minorHAnsi"/>
          <w:sz w:val="20"/>
        </w:rPr>
        <w:t>. Nashville, TN: B &amp; H Academic, 2020.</w:t>
      </w:r>
      <w:r w:rsidRPr="006610CC">
        <w:rPr>
          <w:rFonts w:asciiTheme="minorHAnsi" w:hAnsiTheme="minorHAnsi" w:cstheme="minorHAnsi"/>
          <w:color w:val="404040" w:themeColor="text1" w:themeTint="BF"/>
          <w:sz w:val="20"/>
        </w:rPr>
        <w:t xml:space="preserve"> </w:t>
      </w:r>
    </w:p>
    <w:p w14:paraId="2ECAE272"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Metzger, Bruce Manning. </w:t>
      </w:r>
      <w:r w:rsidRPr="006610CC">
        <w:rPr>
          <w:rFonts w:asciiTheme="minorHAnsi" w:hAnsiTheme="minorHAnsi" w:cstheme="minorHAnsi"/>
          <w:i/>
          <w:iCs/>
          <w:color w:val="404040" w:themeColor="text1" w:themeTint="BF"/>
          <w:sz w:val="20"/>
        </w:rPr>
        <w:t>A Textual Commentary on the Greek New Testament</w:t>
      </w:r>
      <w:r w:rsidRPr="006610CC">
        <w:rPr>
          <w:rFonts w:asciiTheme="minorHAnsi" w:hAnsiTheme="minorHAnsi" w:cstheme="minorHAnsi"/>
          <w:color w:val="404040" w:themeColor="text1" w:themeTint="BF"/>
          <w:sz w:val="20"/>
        </w:rPr>
        <w:t>. 2nd ed. United Bible Societies, 2007.</w:t>
      </w:r>
    </w:p>
    <w:p w14:paraId="385E0702"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auto"/>
          <w:sz w:val="20"/>
        </w:rPr>
        <w:t>———</w:t>
      </w:r>
      <w:r w:rsidRPr="006610CC">
        <w:rPr>
          <w:rFonts w:asciiTheme="minorHAnsi" w:hAnsiTheme="minorHAnsi" w:cstheme="minorHAnsi"/>
          <w:color w:val="404040" w:themeColor="text1" w:themeTint="BF"/>
          <w:sz w:val="20"/>
        </w:rPr>
        <w:t xml:space="preserve">. </w:t>
      </w:r>
      <w:r w:rsidRPr="006610CC">
        <w:rPr>
          <w:rFonts w:asciiTheme="minorHAnsi" w:hAnsiTheme="minorHAnsi" w:cstheme="minorHAnsi"/>
          <w:i/>
          <w:iCs/>
          <w:color w:val="404040" w:themeColor="text1" w:themeTint="BF"/>
          <w:sz w:val="20"/>
        </w:rPr>
        <w:t>Lexical Aids for Students of New Testament Greek</w:t>
      </w:r>
      <w:r w:rsidRPr="006610CC">
        <w:rPr>
          <w:rFonts w:asciiTheme="minorHAnsi" w:hAnsiTheme="minorHAnsi" w:cstheme="minorHAnsi"/>
          <w:color w:val="404040" w:themeColor="text1" w:themeTint="BF"/>
          <w:sz w:val="20"/>
        </w:rPr>
        <w:t>. 3rd ed. Grand Rapids, MI: Baker Academic &amp; Brazos Press, 2012.</w:t>
      </w:r>
    </w:p>
    <w:p w14:paraId="0A3F982B"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Porter, Stanley E., and Andrew W. Pitts. </w:t>
      </w:r>
      <w:r w:rsidRPr="006610CC">
        <w:rPr>
          <w:rFonts w:asciiTheme="minorHAnsi" w:hAnsiTheme="minorHAnsi" w:cstheme="minorHAnsi"/>
          <w:i/>
          <w:iCs/>
          <w:color w:val="404040" w:themeColor="text1" w:themeTint="BF"/>
          <w:sz w:val="20"/>
        </w:rPr>
        <w:t>Fundamentals of New Testament Textual Criticism.</w:t>
      </w:r>
      <w:r w:rsidRPr="006610CC">
        <w:rPr>
          <w:rFonts w:asciiTheme="minorHAnsi" w:hAnsiTheme="minorHAnsi" w:cstheme="minorHAnsi"/>
          <w:color w:val="404040" w:themeColor="text1" w:themeTint="BF"/>
          <w:sz w:val="20"/>
        </w:rPr>
        <w:t xml:space="preserve"> Grand Rapids, MI: Eerdmans, 2015.</w:t>
      </w:r>
    </w:p>
    <w:p w14:paraId="44BD6530"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Rogers, Cleon L, and Fritz Rienecker. </w:t>
      </w:r>
      <w:r w:rsidRPr="006610CC">
        <w:rPr>
          <w:rFonts w:asciiTheme="minorHAnsi" w:hAnsiTheme="minorHAnsi" w:cstheme="minorHAnsi"/>
          <w:i/>
          <w:iCs/>
          <w:color w:val="404040" w:themeColor="text1" w:themeTint="BF"/>
          <w:sz w:val="20"/>
        </w:rPr>
        <w:t>The New Linguistic and Exegetical Key to the Greek New Testament</w:t>
      </w:r>
      <w:r w:rsidRPr="006610CC">
        <w:rPr>
          <w:rFonts w:asciiTheme="minorHAnsi" w:hAnsiTheme="minorHAnsi" w:cstheme="minorHAnsi"/>
          <w:color w:val="404040" w:themeColor="text1" w:themeTint="BF"/>
          <w:sz w:val="20"/>
        </w:rPr>
        <w:t>. Grand Rapids, MI: Zondervan, 1998.</w:t>
      </w:r>
    </w:p>
    <w:p w14:paraId="30DFCBCA"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Silva, Moisés, ed. </w:t>
      </w:r>
      <w:r w:rsidRPr="006610CC">
        <w:rPr>
          <w:rFonts w:asciiTheme="minorHAnsi" w:hAnsiTheme="minorHAnsi" w:cstheme="minorHAnsi"/>
          <w:i/>
          <w:iCs/>
          <w:color w:val="404040" w:themeColor="text1" w:themeTint="BF"/>
          <w:sz w:val="20"/>
        </w:rPr>
        <w:t>New International Dictionary of New Testament Theology and Exegesis</w:t>
      </w:r>
      <w:r w:rsidRPr="006610CC">
        <w:rPr>
          <w:rFonts w:asciiTheme="minorHAnsi" w:hAnsiTheme="minorHAnsi" w:cstheme="minorHAnsi"/>
          <w:color w:val="404040" w:themeColor="text1" w:themeTint="BF"/>
          <w:sz w:val="20"/>
        </w:rPr>
        <w:t>. Vol. 1–5. 2nd ed. Grand Rapids, MI: Zondervan, 2014.</w:t>
      </w:r>
    </w:p>
    <w:p w14:paraId="1499C6B3" w14:textId="77777777"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Stevens, Gerald L. </w:t>
      </w:r>
      <w:r w:rsidRPr="006610CC">
        <w:rPr>
          <w:rFonts w:asciiTheme="minorHAnsi" w:hAnsiTheme="minorHAnsi" w:cstheme="minorHAnsi"/>
          <w:i/>
          <w:iCs/>
          <w:color w:val="404040" w:themeColor="text1" w:themeTint="BF"/>
          <w:sz w:val="20"/>
        </w:rPr>
        <w:t>New Testament Greek Primer</w:t>
      </w:r>
      <w:r w:rsidRPr="006610CC">
        <w:rPr>
          <w:rFonts w:asciiTheme="minorHAnsi" w:hAnsiTheme="minorHAnsi" w:cstheme="minorHAnsi"/>
          <w:color w:val="404040" w:themeColor="text1" w:themeTint="BF"/>
          <w:sz w:val="20"/>
        </w:rPr>
        <w:t xml:space="preserve">. 2nd ed. Cambridge: </w:t>
      </w:r>
      <w:proofErr w:type="spellStart"/>
      <w:r w:rsidRPr="006610CC">
        <w:rPr>
          <w:rFonts w:asciiTheme="minorHAnsi" w:hAnsiTheme="minorHAnsi" w:cstheme="minorHAnsi"/>
          <w:color w:val="404040" w:themeColor="text1" w:themeTint="BF"/>
          <w:sz w:val="20"/>
        </w:rPr>
        <w:t>Lutterworth</w:t>
      </w:r>
      <w:proofErr w:type="spellEnd"/>
      <w:r w:rsidRPr="006610CC">
        <w:rPr>
          <w:rFonts w:asciiTheme="minorHAnsi" w:hAnsiTheme="minorHAnsi" w:cstheme="minorHAnsi"/>
          <w:color w:val="404040" w:themeColor="text1" w:themeTint="BF"/>
          <w:sz w:val="20"/>
        </w:rPr>
        <w:t>, 2009.</w:t>
      </w:r>
    </w:p>
    <w:p w14:paraId="2FFCFBA6" w14:textId="5C1EBC04" w:rsidR="00A71EDC" w:rsidRPr="006610CC" w:rsidRDefault="00A71EDC" w:rsidP="00A71EDC">
      <w:pPr>
        <w:pStyle w:val="Responses-Singleline"/>
        <w:ind w:left="385" w:hanging="357"/>
        <w:rPr>
          <w:rFonts w:asciiTheme="minorHAnsi" w:hAnsiTheme="minorHAnsi" w:cstheme="minorHAnsi"/>
          <w:color w:val="404040" w:themeColor="text1" w:themeTint="BF"/>
          <w:sz w:val="20"/>
        </w:rPr>
      </w:pPr>
      <w:r w:rsidRPr="006610CC">
        <w:rPr>
          <w:rFonts w:asciiTheme="minorHAnsi" w:hAnsiTheme="minorHAnsi" w:cstheme="minorHAnsi"/>
          <w:color w:val="404040" w:themeColor="text1" w:themeTint="BF"/>
          <w:sz w:val="20"/>
        </w:rPr>
        <w:t xml:space="preserve">Wallace, Daniel B. </w:t>
      </w:r>
      <w:r w:rsidRPr="006610CC">
        <w:rPr>
          <w:rFonts w:asciiTheme="minorHAnsi" w:hAnsiTheme="minorHAnsi" w:cstheme="minorHAnsi"/>
          <w:i/>
          <w:iCs/>
          <w:color w:val="404040" w:themeColor="text1" w:themeTint="BF"/>
          <w:sz w:val="20"/>
        </w:rPr>
        <w:t xml:space="preserve">Greek Grammar Beyond the Basics: An Exegetical Syntax of the New Testament. </w:t>
      </w:r>
      <w:r w:rsidR="00090FEF" w:rsidRPr="006610CC">
        <w:rPr>
          <w:rFonts w:asciiTheme="minorHAnsi" w:hAnsiTheme="minorHAnsi" w:cstheme="minorHAnsi"/>
          <w:i/>
          <w:iCs/>
          <w:color w:val="404040" w:themeColor="text1" w:themeTint="BF"/>
          <w:sz w:val="20"/>
        </w:rPr>
        <w:t xml:space="preserve">Grand Rapids, MI: </w:t>
      </w:r>
      <w:r w:rsidRPr="006610CC">
        <w:rPr>
          <w:rFonts w:asciiTheme="minorHAnsi" w:hAnsiTheme="minorHAnsi" w:cstheme="minorHAnsi"/>
          <w:i/>
          <w:iCs/>
          <w:color w:val="404040" w:themeColor="text1" w:themeTint="BF"/>
          <w:sz w:val="20"/>
        </w:rPr>
        <w:t>Zo</w:t>
      </w:r>
      <w:r w:rsidRPr="006610CC">
        <w:rPr>
          <w:rFonts w:asciiTheme="minorHAnsi" w:hAnsiTheme="minorHAnsi" w:cstheme="minorHAnsi"/>
          <w:color w:val="404040" w:themeColor="text1" w:themeTint="BF"/>
          <w:sz w:val="20"/>
        </w:rPr>
        <w:t xml:space="preserve">ndervan, </w:t>
      </w:r>
      <w:r w:rsidR="00090FEF" w:rsidRPr="006610CC">
        <w:rPr>
          <w:rFonts w:asciiTheme="minorHAnsi" w:hAnsiTheme="minorHAnsi" w:cstheme="minorHAnsi"/>
          <w:color w:val="404040" w:themeColor="text1" w:themeTint="BF"/>
          <w:sz w:val="20"/>
        </w:rPr>
        <w:t>1996</w:t>
      </w:r>
      <w:r w:rsidRPr="006610CC">
        <w:rPr>
          <w:rFonts w:asciiTheme="minorHAnsi" w:hAnsiTheme="minorHAnsi" w:cstheme="minorHAnsi"/>
          <w:color w:val="404040" w:themeColor="text1" w:themeTint="BF"/>
          <w:sz w:val="20"/>
        </w:rPr>
        <w:t>.</w:t>
      </w:r>
    </w:p>
    <w:p w14:paraId="4B4B144B" w14:textId="1A5657A4" w:rsidR="003E2A05" w:rsidRPr="006610CC" w:rsidRDefault="003E2A05" w:rsidP="00AD4AD5">
      <w:pPr>
        <w:pStyle w:val="Normal1"/>
        <w:spacing w:before="120" w:after="120"/>
        <w:rPr>
          <w:rFonts w:asciiTheme="minorHAnsi" w:eastAsia="Calibri" w:hAnsiTheme="minorHAnsi" w:cstheme="minorHAnsi"/>
          <w:b/>
          <w:color w:val="7030A0"/>
          <w:sz w:val="20"/>
        </w:rPr>
      </w:pPr>
    </w:p>
    <w:p w14:paraId="7D6CF29C" w14:textId="57A4482D" w:rsidR="003E2A05" w:rsidRDefault="003E2A05" w:rsidP="00AD4AD5">
      <w:pPr>
        <w:pStyle w:val="Normal1"/>
        <w:spacing w:before="120" w:after="120"/>
        <w:rPr>
          <w:rFonts w:ascii="Calibri" w:eastAsia="Calibri" w:hAnsi="Calibri" w:cs="Calibri"/>
          <w:b/>
          <w:color w:val="7030A0"/>
          <w:sz w:val="20"/>
        </w:rPr>
      </w:pPr>
    </w:p>
    <w:p w14:paraId="5471C9C7" w14:textId="77777777" w:rsidR="003E2A05" w:rsidRDefault="003E2A05" w:rsidP="00AD4AD5">
      <w:pPr>
        <w:pStyle w:val="Normal1"/>
        <w:spacing w:before="120" w:after="120"/>
        <w:rPr>
          <w:rFonts w:ascii="Calibri" w:eastAsia="Calibri" w:hAnsi="Calibri" w:cs="Calibri"/>
          <w:sz w:val="20"/>
        </w:rPr>
      </w:pPr>
    </w:p>
    <w:p w14:paraId="062E3D24" w14:textId="023C9FB6" w:rsidR="008415FB" w:rsidRDefault="00936B52" w:rsidP="00AD4AD5">
      <w:pPr>
        <w:pStyle w:val="Normal1"/>
        <w:spacing w:before="120" w:after="120"/>
        <w:rPr>
          <w:rFonts w:ascii="Calibri" w:eastAsia="Calibri" w:hAnsi="Calibri" w:cs="Calibri"/>
          <w:sz w:val="20"/>
        </w:rPr>
      </w:pPr>
      <w:r>
        <w:rPr>
          <w:rFonts w:ascii="Calibri" w:eastAsia="Calibri" w:hAnsi="Calibri" w:cs="Calibri"/>
          <w:sz w:val="20"/>
        </w:rPr>
        <w:t xml:space="preserve">Further resources, including recommended texts, websites and an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3B8F0534" w14:textId="77777777" w:rsidR="00656852" w:rsidRPr="00AD4AD5" w:rsidRDefault="00656852"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lastRenderedPageBreak/>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1"/>
        <w:gridCol w:w="709"/>
        <w:gridCol w:w="4252"/>
        <w:gridCol w:w="2835"/>
        <w:gridCol w:w="1461"/>
      </w:tblGrid>
      <w:tr w:rsidR="00050FEA" w:rsidRPr="0025219A" w14:paraId="5F140A14" w14:textId="0514C38B" w:rsidTr="00FF79A1">
        <w:tc>
          <w:tcPr>
            <w:tcW w:w="1271" w:type="dxa"/>
            <w:tcMar>
              <w:top w:w="100" w:type="dxa"/>
              <w:left w:w="100" w:type="dxa"/>
              <w:bottom w:w="100" w:type="dxa"/>
              <w:right w:w="100" w:type="dxa"/>
            </w:tcMar>
            <w:vAlign w:val="center"/>
          </w:tcPr>
          <w:p w14:paraId="22144551" w14:textId="5F7644F5" w:rsidR="00050FEA" w:rsidRPr="0025219A" w:rsidRDefault="00050FEA"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Week beginning</w:t>
            </w:r>
            <w:r>
              <w:rPr>
                <w:rFonts w:asciiTheme="minorHAnsi" w:eastAsia="Calibri" w:hAnsiTheme="minorHAnsi" w:cstheme="minorHAnsi"/>
                <w:b/>
                <w:sz w:val="20"/>
              </w:rPr>
              <w:t xml:space="preserve"> </w:t>
            </w:r>
          </w:p>
        </w:tc>
        <w:tc>
          <w:tcPr>
            <w:tcW w:w="709" w:type="dxa"/>
            <w:tcMar>
              <w:top w:w="100" w:type="dxa"/>
              <w:left w:w="100" w:type="dxa"/>
              <w:bottom w:w="100" w:type="dxa"/>
              <w:right w:w="100" w:type="dxa"/>
            </w:tcMar>
            <w:vAlign w:val="center"/>
          </w:tcPr>
          <w:p w14:paraId="7EB40B0A" w14:textId="7B0C0821" w:rsidR="00050FEA" w:rsidRPr="0025219A" w:rsidRDefault="00050FEA"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4252" w:type="dxa"/>
            <w:tcMar>
              <w:top w:w="100" w:type="dxa"/>
              <w:left w:w="100" w:type="dxa"/>
              <w:bottom w:w="100" w:type="dxa"/>
              <w:right w:w="100" w:type="dxa"/>
            </w:tcMar>
            <w:vAlign w:val="center"/>
          </w:tcPr>
          <w:p w14:paraId="5C187DEF" w14:textId="08E52028" w:rsidR="00050FEA" w:rsidRPr="0025219A" w:rsidRDefault="00C9594A" w:rsidP="006E287E">
            <w:pPr>
              <w:pStyle w:val="Normal1"/>
              <w:contextualSpacing w:val="0"/>
              <w:rPr>
                <w:rFonts w:asciiTheme="minorHAnsi" w:hAnsiTheme="minorHAnsi" w:cstheme="minorHAnsi"/>
                <w:b/>
                <w:sz w:val="20"/>
              </w:rPr>
            </w:pPr>
            <w:r>
              <w:rPr>
                <w:rFonts w:asciiTheme="minorHAnsi" w:eastAsia="Calibri" w:hAnsiTheme="minorHAnsi" w:cstheme="minorHAnsi"/>
                <w:b/>
                <w:sz w:val="20"/>
              </w:rPr>
              <w:t>Teaching</w:t>
            </w:r>
            <w:r w:rsidR="00050FEA" w:rsidRPr="0025219A">
              <w:rPr>
                <w:rFonts w:asciiTheme="minorHAnsi" w:eastAsia="Calibri" w:hAnsiTheme="minorHAnsi" w:cstheme="minorHAnsi"/>
                <w:b/>
                <w:sz w:val="20"/>
              </w:rPr>
              <w:t xml:space="preserve"> Topic</w:t>
            </w:r>
            <w:r>
              <w:rPr>
                <w:rFonts w:asciiTheme="minorHAnsi" w:eastAsia="Calibri" w:hAnsiTheme="minorHAnsi" w:cstheme="minorHAnsi"/>
                <w:b/>
                <w:sz w:val="20"/>
              </w:rPr>
              <w:t xml:space="preserve"> (1</w:t>
            </w:r>
            <w:r w:rsidRPr="00C9594A">
              <w:rPr>
                <w:rFonts w:asciiTheme="minorHAnsi" w:eastAsia="Calibri" w:hAnsiTheme="minorHAnsi" w:cstheme="minorHAnsi"/>
                <w:b/>
                <w:sz w:val="20"/>
                <w:vertAlign w:val="superscript"/>
              </w:rPr>
              <w:t>st</w:t>
            </w:r>
            <w:r>
              <w:rPr>
                <w:rFonts w:asciiTheme="minorHAnsi" w:eastAsia="Calibri" w:hAnsiTheme="minorHAnsi" w:cstheme="minorHAnsi"/>
                <w:b/>
                <w:sz w:val="20"/>
              </w:rPr>
              <w:t xml:space="preserve"> hour)</w:t>
            </w:r>
          </w:p>
        </w:tc>
        <w:tc>
          <w:tcPr>
            <w:tcW w:w="2835" w:type="dxa"/>
          </w:tcPr>
          <w:p w14:paraId="125358F7" w14:textId="77777777" w:rsidR="00050FEA" w:rsidRDefault="00050FEA" w:rsidP="006B2802">
            <w:pPr>
              <w:pStyle w:val="Normal1"/>
              <w:rPr>
                <w:rFonts w:asciiTheme="minorHAnsi" w:eastAsia="Calibri" w:hAnsiTheme="minorHAnsi" w:cstheme="minorHAnsi"/>
                <w:b/>
                <w:sz w:val="20"/>
              </w:rPr>
            </w:pPr>
          </w:p>
          <w:p w14:paraId="74904990" w14:textId="77777777" w:rsidR="00050FEA" w:rsidRDefault="00050FEA" w:rsidP="006B2802">
            <w:pPr>
              <w:pStyle w:val="Normal1"/>
              <w:rPr>
                <w:rFonts w:asciiTheme="minorHAnsi" w:eastAsia="Calibri" w:hAnsiTheme="minorHAnsi" w:cstheme="minorHAnsi"/>
                <w:b/>
                <w:sz w:val="20"/>
              </w:rPr>
            </w:pPr>
          </w:p>
          <w:p w14:paraId="33800AC5" w14:textId="77777777" w:rsidR="00050FEA" w:rsidRDefault="00050FEA" w:rsidP="006B2802">
            <w:pPr>
              <w:pStyle w:val="Normal1"/>
              <w:rPr>
                <w:rFonts w:asciiTheme="minorHAnsi" w:eastAsia="Calibri" w:hAnsiTheme="minorHAnsi" w:cstheme="minorHAnsi"/>
                <w:b/>
                <w:sz w:val="20"/>
              </w:rPr>
            </w:pPr>
            <w:r>
              <w:rPr>
                <w:rFonts w:asciiTheme="minorHAnsi" w:eastAsia="Calibri" w:hAnsiTheme="minorHAnsi" w:cstheme="minorHAnsi"/>
                <w:b/>
                <w:sz w:val="20"/>
              </w:rPr>
              <w:t>Workshop (</w:t>
            </w:r>
            <w:r w:rsidR="00C9594A">
              <w:rPr>
                <w:rFonts w:asciiTheme="minorHAnsi" w:eastAsia="Calibri" w:hAnsiTheme="minorHAnsi" w:cstheme="minorHAnsi"/>
                <w:b/>
                <w:sz w:val="20"/>
              </w:rPr>
              <w:t>2</w:t>
            </w:r>
            <w:r w:rsidR="00C9594A" w:rsidRPr="00C9594A">
              <w:rPr>
                <w:rFonts w:asciiTheme="minorHAnsi" w:eastAsia="Calibri" w:hAnsiTheme="minorHAnsi" w:cstheme="minorHAnsi"/>
                <w:b/>
                <w:sz w:val="20"/>
                <w:vertAlign w:val="superscript"/>
              </w:rPr>
              <w:t>nd</w:t>
            </w:r>
            <w:r w:rsidR="00C9594A">
              <w:rPr>
                <w:rFonts w:asciiTheme="minorHAnsi" w:eastAsia="Calibri" w:hAnsiTheme="minorHAnsi" w:cstheme="minorHAnsi"/>
                <w:b/>
                <w:sz w:val="20"/>
              </w:rPr>
              <w:t xml:space="preserve"> hour)</w:t>
            </w:r>
          </w:p>
          <w:p w14:paraId="58E0742E" w14:textId="10CF5D2A" w:rsidR="004D519D" w:rsidRDefault="004D519D" w:rsidP="006B2802">
            <w:pPr>
              <w:pStyle w:val="Normal1"/>
              <w:rPr>
                <w:rFonts w:asciiTheme="minorHAnsi" w:eastAsia="Calibri" w:hAnsiTheme="minorHAnsi" w:cstheme="minorHAnsi"/>
                <w:b/>
                <w:sz w:val="20"/>
              </w:rPr>
            </w:pPr>
            <w:r>
              <w:rPr>
                <w:rFonts w:asciiTheme="minorHAnsi" w:eastAsia="Calibri" w:hAnsiTheme="minorHAnsi" w:cstheme="minorHAnsi"/>
                <w:b/>
                <w:sz w:val="20"/>
              </w:rPr>
              <w:t>Exegetical passages</w:t>
            </w:r>
          </w:p>
        </w:tc>
        <w:tc>
          <w:tcPr>
            <w:tcW w:w="1461" w:type="dxa"/>
            <w:vAlign w:val="center"/>
          </w:tcPr>
          <w:p w14:paraId="4DBB9131" w14:textId="3B58CDEB" w:rsidR="00050FEA" w:rsidRDefault="00050FEA" w:rsidP="006B2802">
            <w:pPr>
              <w:pStyle w:val="Normal1"/>
              <w:rPr>
                <w:rFonts w:asciiTheme="minorHAnsi" w:eastAsia="Calibri" w:hAnsiTheme="minorHAnsi" w:cstheme="minorHAnsi"/>
                <w:b/>
                <w:sz w:val="20"/>
              </w:rPr>
            </w:pPr>
            <w:r>
              <w:rPr>
                <w:rFonts w:asciiTheme="minorHAnsi" w:eastAsia="Calibri" w:hAnsiTheme="minorHAnsi" w:cstheme="minorHAnsi"/>
                <w:b/>
                <w:sz w:val="20"/>
              </w:rPr>
              <w:t>R</w:t>
            </w:r>
            <w:r w:rsidRPr="0025219A">
              <w:rPr>
                <w:rFonts w:asciiTheme="minorHAnsi" w:eastAsia="Calibri" w:hAnsiTheme="minorHAnsi" w:cstheme="minorHAnsi"/>
                <w:b/>
                <w:sz w:val="20"/>
              </w:rPr>
              <w:t>eadings</w:t>
            </w:r>
          </w:p>
          <w:p w14:paraId="69B3FCE7" w14:textId="6D0D1281" w:rsidR="00050FEA" w:rsidRDefault="00050FEA" w:rsidP="006B2802">
            <w:pPr>
              <w:pStyle w:val="Normal1"/>
              <w:rPr>
                <w:rFonts w:asciiTheme="minorHAnsi" w:eastAsia="Calibri" w:hAnsiTheme="minorHAnsi" w:cstheme="minorHAnsi"/>
                <w:b/>
                <w:sz w:val="20"/>
              </w:rPr>
            </w:pPr>
            <w:r>
              <w:rPr>
                <w:rFonts w:asciiTheme="minorHAnsi" w:eastAsia="Calibri" w:hAnsiTheme="minorHAnsi" w:cstheme="minorHAnsi"/>
                <w:b/>
                <w:sz w:val="20"/>
              </w:rPr>
              <w:t>(Mounce BBG</w:t>
            </w:r>
            <w:r w:rsidR="00842D65">
              <w:rPr>
                <w:rFonts w:asciiTheme="minorHAnsi" w:eastAsia="Calibri" w:hAnsiTheme="minorHAnsi" w:cstheme="minorHAnsi"/>
                <w:b/>
                <w:sz w:val="20"/>
              </w:rPr>
              <w:t xml:space="preserve"> Workbook</w:t>
            </w:r>
            <w:r>
              <w:rPr>
                <w:rFonts w:asciiTheme="minorHAnsi" w:eastAsia="Calibri" w:hAnsiTheme="minorHAnsi" w:cstheme="minorHAnsi"/>
                <w:b/>
                <w:sz w:val="20"/>
              </w:rPr>
              <w:t>)</w:t>
            </w:r>
          </w:p>
          <w:p w14:paraId="089E6C76" w14:textId="7EE05073" w:rsidR="001C3AA5" w:rsidRPr="0025219A" w:rsidRDefault="001C3AA5" w:rsidP="006B2802">
            <w:pPr>
              <w:pStyle w:val="Normal1"/>
              <w:rPr>
                <w:rFonts w:asciiTheme="minorHAnsi" w:eastAsia="Calibri" w:hAnsiTheme="minorHAnsi" w:cstheme="minorHAnsi"/>
                <w:b/>
                <w:sz w:val="20"/>
              </w:rPr>
            </w:pPr>
            <w:r>
              <w:rPr>
                <w:rFonts w:asciiTheme="minorHAnsi" w:eastAsia="Calibri" w:hAnsiTheme="minorHAnsi" w:cstheme="minorHAnsi"/>
                <w:b/>
                <w:sz w:val="20"/>
              </w:rPr>
              <w:t>Student private study (3</w:t>
            </w:r>
            <w:r w:rsidRPr="001C3AA5">
              <w:rPr>
                <w:rFonts w:asciiTheme="minorHAnsi" w:eastAsia="Calibri" w:hAnsiTheme="minorHAnsi" w:cstheme="minorHAnsi"/>
                <w:b/>
                <w:sz w:val="20"/>
                <w:vertAlign w:val="superscript"/>
              </w:rPr>
              <w:t>rd</w:t>
            </w:r>
            <w:r>
              <w:rPr>
                <w:rFonts w:asciiTheme="minorHAnsi" w:eastAsia="Calibri" w:hAnsiTheme="minorHAnsi" w:cstheme="minorHAnsi"/>
                <w:b/>
                <w:sz w:val="20"/>
              </w:rPr>
              <w:t xml:space="preserve"> hour)</w:t>
            </w:r>
          </w:p>
        </w:tc>
      </w:tr>
      <w:tr w:rsidR="00050FEA" w:rsidRPr="0025219A" w14:paraId="5524BA43" w14:textId="40B3B0DA" w:rsidTr="00FF79A1">
        <w:trPr>
          <w:trHeight w:val="20"/>
        </w:trPr>
        <w:tc>
          <w:tcPr>
            <w:tcW w:w="1271" w:type="dxa"/>
            <w:tcMar>
              <w:top w:w="100" w:type="dxa"/>
              <w:left w:w="100" w:type="dxa"/>
              <w:bottom w:w="100" w:type="dxa"/>
              <w:right w:w="100" w:type="dxa"/>
            </w:tcMar>
            <w:vAlign w:val="center"/>
          </w:tcPr>
          <w:p w14:paraId="1ED38D3D" w14:textId="1438A43A" w:rsidR="00050FEA" w:rsidRPr="0025219A" w:rsidRDefault="008A5482" w:rsidP="006E287E">
            <w:pPr>
              <w:pStyle w:val="Normal1"/>
              <w:contextualSpacing w:val="0"/>
              <w:rPr>
                <w:rFonts w:asciiTheme="minorHAnsi" w:hAnsiTheme="minorHAnsi" w:cstheme="minorHAnsi"/>
                <w:sz w:val="20"/>
              </w:rPr>
            </w:pPr>
            <w:r>
              <w:rPr>
                <w:rFonts w:asciiTheme="minorHAnsi" w:hAnsiTheme="minorHAnsi" w:cstheme="minorHAnsi"/>
                <w:sz w:val="20"/>
              </w:rPr>
              <w:t xml:space="preserve">19 </w:t>
            </w:r>
            <w:r w:rsidR="002F410D">
              <w:rPr>
                <w:rFonts w:asciiTheme="minorHAnsi" w:hAnsiTheme="minorHAnsi" w:cstheme="minorHAnsi"/>
                <w:sz w:val="20"/>
              </w:rPr>
              <w:t xml:space="preserve">February </w:t>
            </w:r>
          </w:p>
        </w:tc>
        <w:tc>
          <w:tcPr>
            <w:tcW w:w="709" w:type="dxa"/>
            <w:tcMar>
              <w:top w:w="100" w:type="dxa"/>
              <w:left w:w="100" w:type="dxa"/>
              <w:bottom w:w="100" w:type="dxa"/>
              <w:right w:w="100" w:type="dxa"/>
            </w:tcMar>
            <w:vAlign w:val="center"/>
          </w:tcPr>
          <w:p w14:paraId="34DE2D2F" w14:textId="6FF27B5F"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1</w:t>
            </w:r>
          </w:p>
        </w:tc>
        <w:tc>
          <w:tcPr>
            <w:tcW w:w="4252" w:type="dxa"/>
            <w:tcMar>
              <w:top w:w="100" w:type="dxa"/>
              <w:left w:w="100" w:type="dxa"/>
              <w:bottom w:w="100" w:type="dxa"/>
              <w:right w:w="100" w:type="dxa"/>
            </w:tcMar>
            <w:vAlign w:val="center"/>
          </w:tcPr>
          <w:p w14:paraId="1E6F440A" w14:textId="2E816145" w:rsidR="00050FEA" w:rsidRPr="0025219A" w:rsidRDefault="00050FEA" w:rsidP="00A01F4B">
            <w:pPr>
              <w:pStyle w:val="Normal1"/>
              <w:contextualSpacing w:val="0"/>
              <w:rPr>
                <w:rFonts w:asciiTheme="minorHAnsi" w:hAnsiTheme="minorHAnsi" w:cstheme="minorHAnsi"/>
                <w:sz w:val="20"/>
              </w:rPr>
            </w:pPr>
            <w:r>
              <w:rPr>
                <w:rFonts w:asciiTheme="minorHAnsi" w:hAnsiTheme="minorHAnsi" w:cstheme="minorHAnsi"/>
                <w:sz w:val="20"/>
              </w:rPr>
              <w:t>Revision of Greek Grammar: Nouns basics</w:t>
            </w:r>
          </w:p>
        </w:tc>
        <w:tc>
          <w:tcPr>
            <w:tcW w:w="2835" w:type="dxa"/>
          </w:tcPr>
          <w:p w14:paraId="7E273695" w14:textId="77777777" w:rsidR="00050FEA" w:rsidRPr="0025219A" w:rsidRDefault="00050FEA" w:rsidP="006E287E">
            <w:pPr>
              <w:pStyle w:val="Normal1"/>
              <w:rPr>
                <w:rFonts w:asciiTheme="minorHAnsi" w:eastAsia="Calibri" w:hAnsiTheme="minorHAnsi" w:cstheme="minorHAnsi"/>
                <w:sz w:val="20"/>
              </w:rPr>
            </w:pPr>
          </w:p>
        </w:tc>
        <w:tc>
          <w:tcPr>
            <w:tcW w:w="1461" w:type="dxa"/>
          </w:tcPr>
          <w:p w14:paraId="489467B2" w14:textId="53FFB6ED" w:rsidR="00050FEA" w:rsidRPr="0025219A" w:rsidRDefault="00D00EA6" w:rsidP="006E287E">
            <w:pPr>
              <w:pStyle w:val="Normal1"/>
              <w:rPr>
                <w:rFonts w:asciiTheme="minorHAnsi" w:eastAsia="Calibri" w:hAnsiTheme="minorHAnsi" w:cstheme="minorHAnsi"/>
                <w:sz w:val="20"/>
              </w:rPr>
            </w:pPr>
            <w:r>
              <w:rPr>
                <w:rFonts w:asciiTheme="minorHAnsi" w:eastAsia="Calibri" w:hAnsiTheme="minorHAnsi" w:cstheme="minorHAnsi"/>
                <w:sz w:val="20"/>
              </w:rPr>
              <w:t xml:space="preserve"> </w:t>
            </w:r>
          </w:p>
        </w:tc>
      </w:tr>
      <w:tr w:rsidR="00050FEA" w:rsidRPr="0025219A" w14:paraId="174F7717" w14:textId="53DDC8AF" w:rsidTr="00FF79A1">
        <w:trPr>
          <w:trHeight w:val="20"/>
        </w:trPr>
        <w:tc>
          <w:tcPr>
            <w:tcW w:w="1271" w:type="dxa"/>
            <w:tcMar>
              <w:top w:w="100" w:type="dxa"/>
              <w:left w:w="100" w:type="dxa"/>
              <w:bottom w:w="100" w:type="dxa"/>
              <w:right w:w="100" w:type="dxa"/>
            </w:tcMar>
            <w:vAlign w:val="center"/>
          </w:tcPr>
          <w:p w14:paraId="049F9E4C" w14:textId="58DCF65F" w:rsidR="00050FEA" w:rsidRPr="00FF79A1" w:rsidRDefault="008A5482" w:rsidP="006E287E">
            <w:pPr>
              <w:pStyle w:val="Normal1"/>
              <w:contextualSpacing w:val="0"/>
              <w:rPr>
                <w:rFonts w:asciiTheme="minorHAnsi" w:hAnsiTheme="minorHAnsi" w:cstheme="minorHAnsi"/>
                <w:sz w:val="20"/>
              </w:rPr>
            </w:pPr>
            <w:r w:rsidRPr="00FF79A1">
              <w:rPr>
                <w:rFonts w:asciiTheme="minorHAnsi" w:hAnsiTheme="minorHAnsi" w:cstheme="minorHAnsi"/>
                <w:sz w:val="20"/>
              </w:rPr>
              <w:t xml:space="preserve">26 </w:t>
            </w:r>
            <w:r w:rsidR="00CC6F4D" w:rsidRPr="00FF79A1">
              <w:rPr>
                <w:rFonts w:asciiTheme="minorHAnsi" w:hAnsiTheme="minorHAnsi" w:cstheme="minorHAnsi"/>
                <w:sz w:val="20"/>
              </w:rPr>
              <w:t xml:space="preserve">February </w:t>
            </w:r>
          </w:p>
        </w:tc>
        <w:tc>
          <w:tcPr>
            <w:tcW w:w="709" w:type="dxa"/>
            <w:tcMar>
              <w:top w:w="100" w:type="dxa"/>
              <w:left w:w="100" w:type="dxa"/>
              <w:bottom w:w="100" w:type="dxa"/>
              <w:right w:w="100" w:type="dxa"/>
            </w:tcMar>
            <w:vAlign w:val="center"/>
          </w:tcPr>
          <w:p w14:paraId="7A888D7E" w14:textId="5F93859F"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2</w:t>
            </w:r>
          </w:p>
        </w:tc>
        <w:tc>
          <w:tcPr>
            <w:tcW w:w="4252" w:type="dxa"/>
            <w:tcMar>
              <w:top w:w="100" w:type="dxa"/>
              <w:left w:w="100" w:type="dxa"/>
              <w:bottom w:w="100" w:type="dxa"/>
              <w:right w:w="100" w:type="dxa"/>
            </w:tcMar>
            <w:vAlign w:val="center"/>
          </w:tcPr>
          <w:p w14:paraId="66FE9746" w14:textId="1DB24F15" w:rsidR="00050FEA" w:rsidRPr="0025219A" w:rsidRDefault="00050FEA" w:rsidP="00A01F4B">
            <w:pPr>
              <w:pStyle w:val="Normal1"/>
              <w:contextualSpacing w:val="0"/>
              <w:rPr>
                <w:rFonts w:asciiTheme="minorHAnsi" w:hAnsiTheme="minorHAnsi" w:cstheme="minorHAnsi"/>
                <w:sz w:val="20"/>
              </w:rPr>
            </w:pPr>
            <w:r>
              <w:rPr>
                <w:rFonts w:asciiTheme="minorHAnsi" w:hAnsiTheme="minorHAnsi" w:cstheme="minorHAnsi"/>
                <w:sz w:val="20"/>
              </w:rPr>
              <w:t xml:space="preserve">Revision of Greek Grammar: </w:t>
            </w:r>
            <w:r w:rsidR="00AA0483">
              <w:rPr>
                <w:rFonts w:asciiTheme="minorHAnsi" w:hAnsiTheme="minorHAnsi" w:cstheme="minorHAnsi"/>
                <w:sz w:val="20"/>
              </w:rPr>
              <w:t>Looking further at cases</w:t>
            </w:r>
          </w:p>
        </w:tc>
        <w:tc>
          <w:tcPr>
            <w:tcW w:w="2835" w:type="dxa"/>
          </w:tcPr>
          <w:p w14:paraId="427F7689" w14:textId="2D93D1BE" w:rsidR="00050FEA" w:rsidRPr="0025219A" w:rsidRDefault="00572E1E" w:rsidP="006E287E">
            <w:pPr>
              <w:pStyle w:val="Normal1"/>
              <w:rPr>
                <w:rFonts w:asciiTheme="minorHAnsi" w:eastAsia="Calibri" w:hAnsiTheme="minorHAnsi" w:cstheme="minorHAnsi"/>
                <w:sz w:val="20"/>
              </w:rPr>
            </w:pPr>
            <w:r>
              <w:rPr>
                <w:rFonts w:asciiTheme="minorHAnsi" w:eastAsia="Calibri" w:hAnsiTheme="minorHAnsi" w:cstheme="minorHAnsi"/>
                <w:sz w:val="20"/>
              </w:rPr>
              <w:t>Introduction to exegetical passage</w:t>
            </w:r>
            <w:r w:rsidR="004D519D">
              <w:rPr>
                <w:rFonts w:asciiTheme="minorHAnsi" w:eastAsia="Calibri" w:hAnsiTheme="minorHAnsi" w:cstheme="minorHAnsi"/>
                <w:sz w:val="20"/>
              </w:rPr>
              <w:t>s</w:t>
            </w:r>
            <w:r w:rsidR="00B4456B">
              <w:rPr>
                <w:rFonts w:asciiTheme="minorHAnsi" w:eastAsia="Calibri" w:hAnsiTheme="minorHAnsi" w:cstheme="minorHAnsi"/>
                <w:sz w:val="20"/>
              </w:rPr>
              <w:t>:</w:t>
            </w:r>
          </w:p>
        </w:tc>
        <w:tc>
          <w:tcPr>
            <w:tcW w:w="1461" w:type="dxa"/>
          </w:tcPr>
          <w:p w14:paraId="7E68C8BF" w14:textId="237B0800" w:rsidR="00050FEA" w:rsidRPr="0025219A" w:rsidRDefault="00D00EA6" w:rsidP="006E287E">
            <w:pPr>
              <w:pStyle w:val="Normal1"/>
              <w:rPr>
                <w:rFonts w:asciiTheme="minorHAnsi" w:eastAsia="Calibri" w:hAnsiTheme="minorHAnsi" w:cstheme="minorHAnsi"/>
                <w:sz w:val="20"/>
              </w:rPr>
            </w:pPr>
            <w:r>
              <w:rPr>
                <w:rFonts w:asciiTheme="minorHAnsi" w:eastAsia="Calibri" w:hAnsiTheme="minorHAnsi" w:cstheme="minorHAnsi"/>
                <w:sz w:val="20"/>
              </w:rPr>
              <w:t>Exercise 10</w:t>
            </w:r>
          </w:p>
        </w:tc>
      </w:tr>
      <w:tr w:rsidR="00050FEA" w:rsidRPr="0025219A" w14:paraId="37ACEE43" w14:textId="5C1178C3" w:rsidTr="00FF79A1">
        <w:trPr>
          <w:trHeight w:val="20"/>
        </w:trPr>
        <w:tc>
          <w:tcPr>
            <w:tcW w:w="1271" w:type="dxa"/>
            <w:tcMar>
              <w:top w:w="100" w:type="dxa"/>
              <w:left w:w="100" w:type="dxa"/>
              <w:bottom w:w="100" w:type="dxa"/>
              <w:right w:w="100" w:type="dxa"/>
            </w:tcMar>
            <w:vAlign w:val="center"/>
          </w:tcPr>
          <w:p w14:paraId="04DE8469" w14:textId="61135F6F" w:rsidR="00050FEA" w:rsidRPr="0025219A" w:rsidRDefault="008A5482" w:rsidP="006E287E">
            <w:pPr>
              <w:pStyle w:val="Normal1"/>
              <w:contextualSpacing w:val="0"/>
              <w:rPr>
                <w:rFonts w:asciiTheme="minorHAnsi" w:hAnsiTheme="minorHAnsi" w:cstheme="minorHAnsi"/>
                <w:sz w:val="20"/>
              </w:rPr>
            </w:pPr>
            <w:r>
              <w:rPr>
                <w:rFonts w:asciiTheme="minorHAnsi" w:hAnsiTheme="minorHAnsi" w:cstheme="minorHAnsi"/>
                <w:sz w:val="20"/>
              </w:rPr>
              <w:t>4 March</w:t>
            </w:r>
          </w:p>
        </w:tc>
        <w:tc>
          <w:tcPr>
            <w:tcW w:w="709" w:type="dxa"/>
            <w:tcMar>
              <w:top w:w="100" w:type="dxa"/>
              <w:left w:w="100" w:type="dxa"/>
              <w:bottom w:w="100" w:type="dxa"/>
              <w:right w:w="100" w:type="dxa"/>
            </w:tcMar>
            <w:vAlign w:val="center"/>
          </w:tcPr>
          <w:p w14:paraId="678A6CE9" w14:textId="5A92F93A"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3</w:t>
            </w:r>
          </w:p>
        </w:tc>
        <w:tc>
          <w:tcPr>
            <w:tcW w:w="4252" w:type="dxa"/>
            <w:tcMar>
              <w:top w:w="100" w:type="dxa"/>
              <w:left w:w="100" w:type="dxa"/>
              <w:bottom w:w="100" w:type="dxa"/>
              <w:right w:w="100" w:type="dxa"/>
            </w:tcMar>
            <w:vAlign w:val="center"/>
          </w:tcPr>
          <w:p w14:paraId="25C57228" w14:textId="5F4141FE"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Revision of Greek Grammar: Adjectives</w:t>
            </w:r>
          </w:p>
        </w:tc>
        <w:tc>
          <w:tcPr>
            <w:tcW w:w="2835" w:type="dxa"/>
          </w:tcPr>
          <w:p w14:paraId="49B49E75" w14:textId="14E39C89" w:rsidR="00050FEA" w:rsidRDefault="006E0076" w:rsidP="006E287E">
            <w:pPr>
              <w:pStyle w:val="Normal1"/>
              <w:rPr>
                <w:rFonts w:asciiTheme="minorHAnsi" w:eastAsia="Calibri" w:hAnsiTheme="minorHAnsi" w:cstheme="minorHAnsi"/>
                <w:sz w:val="20"/>
              </w:rPr>
            </w:pPr>
            <w:r>
              <w:rPr>
                <w:rFonts w:asciiTheme="minorHAnsi" w:eastAsia="Calibri" w:hAnsiTheme="minorHAnsi" w:cstheme="minorHAnsi"/>
                <w:sz w:val="20"/>
              </w:rPr>
              <w:t>1 Jn 4:1-6</w:t>
            </w:r>
          </w:p>
        </w:tc>
        <w:tc>
          <w:tcPr>
            <w:tcW w:w="1461" w:type="dxa"/>
          </w:tcPr>
          <w:p w14:paraId="2552B612" w14:textId="6ED20E12" w:rsidR="00050FEA" w:rsidRPr="0025219A" w:rsidRDefault="00EC74E7" w:rsidP="006E287E">
            <w:pPr>
              <w:pStyle w:val="Normal1"/>
              <w:rPr>
                <w:rFonts w:asciiTheme="minorHAnsi" w:eastAsia="Calibri" w:hAnsiTheme="minorHAnsi" w:cstheme="minorHAnsi"/>
                <w:sz w:val="20"/>
              </w:rPr>
            </w:pPr>
            <w:r>
              <w:rPr>
                <w:rFonts w:asciiTheme="minorHAnsi" w:eastAsia="Calibri" w:hAnsiTheme="minorHAnsi" w:cstheme="minorHAnsi"/>
                <w:sz w:val="20"/>
              </w:rPr>
              <w:t>Exercise 9</w:t>
            </w:r>
            <w:r w:rsidR="00C4257C">
              <w:rPr>
                <w:rFonts w:asciiTheme="minorHAnsi" w:eastAsia="Calibri" w:hAnsiTheme="minorHAnsi" w:cstheme="minorHAnsi"/>
                <w:sz w:val="20"/>
              </w:rPr>
              <w:t xml:space="preserve"> </w:t>
            </w:r>
            <w:r w:rsidR="00050FEA">
              <w:rPr>
                <w:rFonts w:asciiTheme="minorHAnsi" w:eastAsia="Calibri" w:hAnsiTheme="minorHAnsi" w:cstheme="minorHAnsi"/>
                <w:sz w:val="20"/>
              </w:rPr>
              <w:t xml:space="preserve"> </w:t>
            </w:r>
          </w:p>
        </w:tc>
      </w:tr>
      <w:tr w:rsidR="00050FEA" w:rsidRPr="0025219A" w14:paraId="4FC008BC" w14:textId="711F9339" w:rsidTr="00FF79A1">
        <w:trPr>
          <w:trHeight w:val="20"/>
        </w:trPr>
        <w:tc>
          <w:tcPr>
            <w:tcW w:w="1271" w:type="dxa"/>
            <w:tcMar>
              <w:top w:w="100" w:type="dxa"/>
              <w:left w:w="100" w:type="dxa"/>
              <w:bottom w:w="100" w:type="dxa"/>
              <w:right w:w="100" w:type="dxa"/>
            </w:tcMar>
            <w:vAlign w:val="center"/>
          </w:tcPr>
          <w:p w14:paraId="003D5B9B" w14:textId="14407334" w:rsidR="00050FEA" w:rsidRPr="0025219A" w:rsidRDefault="008A5482" w:rsidP="006E287E">
            <w:pPr>
              <w:pStyle w:val="Normal1"/>
              <w:contextualSpacing w:val="0"/>
              <w:rPr>
                <w:rFonts w:asciiTheme="minorHAnsi" w:hAnsiTheme="minorHAnsi" w:cstheme="minorHAnsi"/>
                <w:sz w:val="20"/>
              </w:rPr>
            </w:pPr>
            <w:r>
              <w:rPr>
                <w:rFonts w:asciiTheme="minorHAnsi" w:hAnsiTheme="minorHAnsi" w:cstheme="minorHAnsi"/>
                <w:sz w:val="20"/>
              </w:rPr>
              <w:t>11 March</w:t>
            </w:r>
          </w:p>
        </w:tc>
        <w:tc>
          <w:tcPr>
            <w:tcW w:w="709" w:type="dxa"/>
            <w:tcMar>
              <w:top w:w="100" w:type="dxa"/>
              <w:left w:w="100" w:type="dxa"/>
              <w:bottom w:w="100" w:type="dxa"/>
              <w:right w:w="100" w:type="dxa"/>
            </w:tcMar>
            <w:vAlign w:val="center"/>
          </w:tcPr>
          <w:p w14:paraId="4CF005ED" w14:textId="78CDBB02"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4</w:t>
            </w:r>
          </w:p>
        </w:tc>
        <w:tc>
          <w:tcPr>
            <w:tcW w:w="4252" w:type="dxa"/>
            <w:tcMar>
              <w:top w:w="100" w:type="dxa"/>
              <w:left w:w="100" w:type="dxa"/>
              <w:bottom w:w="100" w:type="dxa"/>
              <w:right w:w="100" w:type="dxa"/>
            </w:tcMar>
            <w:vAlign w:val="center"/>
          </w:tcPr>
          <w:p w14:paraId="320C9BD3" w14:textId="55BCEE53"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 xml:space="preserve">The Greek Verb: </w:t>
            </w:r>
            <w:r w:rsidR="00B24451">
              <w:rPr>
                <w:rFonts w:asciiTheme="minorHAnsi" w:hAnsiTheme="minorHAnsi" w:cstheme="minorHAnsi"/>
                <w:sz w:val="20"/>
              </w:rPr>
              <w:t>Present tense</w:t>
            </w:r>
            <w:r w:rsidR="00821ABA">
              <w:rPr>
                <w:rFonts w:asciiTheme="minorHAnsi" w:hAnsiTheme="minorHAnsi" w:cstheme="minorHAnsi"/>
                <w:sz w:val="20"/>
              </w:rPr>
              <w:t xml:space="preserve"> and </w:t>
            </w:r>
            <w:r w:rsidR="006C0357">
              <w:rPr>
                <w:rFonts w:asciiTheme="minorHAnsi" w:hAnsiTheme="minorHAnsi" w:cstheme="minorHAnsi"/>
                <w:sz w:val="20"/>
              </w:rPr>
              <w:t>Passive</w:t>
            </w:r>
            <w:r w:rsidR="0055294E">
              <w:rPr>
                <w:rFonts w:asciiTheme="minorHAnsi" w:hAnsiTheme="minorHAnsi" w:cstheme="minorHAnsi"/>
                <w:sz w:val="20"/>
              </w:rPr>
              <w:t xml:space="preserve"> Voice</w:t>
            </w:r>
          </w:p>
        </w:tc>
        <w:tc>
          <w:tcPr>
            <w:tcW w:w="2835" w:type="dxa"/>
          </w:tcPr>
          <w:p w14:paraId="1A7AA896" w14:textId="391481C6" w:rsidR="00050FEA" w:rsidRPr="0025219A" w:rsidRDefault="004221A7" w:rsidP="006E287E">
            <w:pPr>
              <w:pStyle w:val="Normal1"/>
              <w:rPr>
                <w:rFonts w:asciiTheme="minorHAnsi" w:eastAsia="Calibri" w:hAnsiTheme="minorHAnsi" w:cstheme="minorHAnsi"/>
                <w:sz w:val="20"/>
              </w:rPr>
            </w:pPr>
            <w:r>
              <w:rPr>
                <w:rFonts w:asciiTheme="minorHAnsi" w:eastAsia="Calibri" w:hAnsiTheme="minorHAnsi" w:cstheme="minorHAnsi"/>
                <w:sz w:val="20"/>
              </w:rPr>
              <w:t>Mark 2: 1-12</w:t>
            </w:r>
          </w:p>
        </w:tc>
        <w:tc>
          <w:tcPr>
            <w:tcW w:w="1461" w:type="dxa"/>
          </w:tcPr>
          <w:p w14:paraId="635FE4DF" w14:textId="38914565" w:rsidR="00050FEA" w:rsidRPr="0025219A" w:rsidRDefault="00C95B57" w:rsidP="006E287E">
            <w:pPr>
              <w:pStyle w:val="Normal1"/>
              <w:rPr>
                <w:rFonts w:asciiTheme="minorHAnsi" w:eastAsia="Calibri" w:hAnsiTheme="minorHAnsi" w:cstheme="minorHAnsi"/>
                <w:sz w:val="20"/>
              </w:rPr>
            </w:pPr>
            <w:r>
              <w:rPr>
                <w:rFonts w:asciiTheme="minorHAnsi" w:eastAsia="Calibri" w:hAnsiTheme="minorHAnsi" w:cstheme="minorHAnsi"/>
                <w:sz w:val="20"/>
              </w:rPr>
              <w:t xml:space="preserve">Exercises </w:t>
            </w:r>
            <w:r w:rsidR="00820440">
              <w:rPr>
                <w:rFonts w:asciiTheme="minorHAnsi" w:eastAsia="Calibri" w:hAnsiTheme="minorHAnsi" w:cstheme="minorHAnsi"/>
                <w:sz w:val="20"/>
              </w:rPr>
              <w:t>16</w:t>
            </w:r>
            <w:r>
              <w:rPr>
                <w:rFonts w:asciiTheme="minorHAnsi" w:eastAsia="Calibri" w:hAnsiTheme="minorHAnsi" w:cstheme="minorHAnsi"/>
                <w:sz w:val="20"/>
              </w:rPr>
              <w:t>-</w:t>
            </w:r>
            <w:r w:rsidR="00820440">
              <w:rPr>
                <w:rFonts w:asciiTheme="minorHAnsi" w:eastAsia="Calibri" w:hAnsiTheme="minorHAnsi" w:cstheme="minorHAnsi"/>
                <w:sz w:val="20"/>
              </w:rPr>
              <w:t>17</w:t>
            </w:r>
          </w:p>
        </w:tc>
      </w:tr>
      <w:tr w:rsidR="00050FEA" w:rsidRPr="0025219A" w14:paraId="59748AE3" w14:textId="70DC1FE4" w:rsidTr="00FF79A1">
        <w:trPr>
          <w:trHeight w:val="20"/>
        </w:trPr>
        <w:tc>
          <w:tcPr>
            <w:tcW w:w="1271" w:type="dxa"/>
            <w:tcMar>
              <w:top w:w="100" w:type="dxa"/>
              <w:left w:w="100" w:type="dxa"/>
              <w:bottom w:w="100" w:type="dxa"/>
              <w:right w:w="100" w:type="dxa"/>
            </w:tcMar>
            <w:vAlign w:val="center"/>
          </w:tcPr>
          <w:p w14:paraId="151BF28F" w14:textId="1142F0BD" w:rsidR="00050FEA" w:rsidRPr="0025219A" w:rsidRDefault="008A5482" w:rsidP="006E287E">
            <w:pPr>
              <w:pStyle w:val="Normal1"/>
              <w:contextualSpacing w:val="0"/>
              <w:rPr>
                <w:rFonts w:asciiTheme="minorHAnsi" w:hAnsiTheme="minorHAnsi" w:cstheme="minorHAnsi"/>
                <w:sz w:val="20"/>
              </w:rPr>
            </w:pPr>
            <w:r>
              <w:rPr>
                <w:rFonts w:asciiTheme="minorHAnsi" w:hAnsiTheme="minorHAnsi" w:cstheme="minorHAnsi"/>
                <w:sz w:val="20"/>
              </w:rPr>
              <w:t>18 March</w:t>
            </w:r>
          </w:p>
        </w:tc>
        <w:tc>
          <w:tcPr>
            <w:tcW w:w="709" w:type="dxa"/>
            <w:shd w:val="clear" w:color="auto" w:fill="C6D9F1" w:themeFill="text2" w:themeFillTint="33"/>
            <w:tcMar>
              <w:top w:w="100" w:type="dxa"/>
              <w:left w:w="100" w:type="dxa"/>
              <w:bottom w:w="100" w:type="dxa"/>
              <w:right w:w="100" w:type="dxa"/>
            </w:tcMar>
            <w:vAlign w:val="center"/>
          </w:tcPr>
          <w:p w14:paraId="6C351EC1" w14:textId="027F26FD" w:rsidR="00050FEA" w:rsidRPr="0025219A" w:rsidRDefault="00050FEA" w:rsidP="006E287E">
            <w:pPr>
              <w:pStyle w:val="Normal1"/>
              <w:contextualSpacing w:val="0"/>
              <w:rPr>
                <w:rFonts w:asciiTheme="minorHAnsi" w:hAnsiTheme="minorHAnsi" w:cstheme="minorHAnsi"/>
                <w:sz w:val="20"/>
              </w:rPr>
            </w:pPr>
          </w:p>
        </w:tc>
        <w:tc>
          <w:tcPr>
            <w:tcW w:w="4252" w:type="dxa"/>
            <w:shd w:val="clear" w:color="auto" w:fill="C6D9F1" w:themeFill="text2" w:themeFillTint="33"/>
            <w:tcMar>
              <w:top w:w="100" w:type="dxa"/>
              <w:left w:w="100" w:type="dxa"/>
              <w:bottom w:w="100" w:type="dxa"/>
              <w:right w:w="100" w:type="dxa"/>
            </w:tcMar>
            <w:vAlign w:val="center"/>
          </w:tcPr>
          <w:p w14:paraId="3F33B63F" w14:textId="6A3A8773"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Non-Teaching Week</w:t>
            </w:r>
          </w:p>
        </w:tc>
        <w:tc>
          <w:tcPr>
            <w:tcW w:w="2835" w:type="dxa"/>
            <w:shd w:val="clear" w:color="auto" w:fill="C6D9F1" w:themeFill="text2" w:themeFillTint="33"/>
          </w:tcPr>
          <w:p w14:paraId="4082D031" w14:textId="77777777" w:rsidR="00050FEA" w:rsidRPr="0025219A" w:rsidRDefault="00050FEA" w:rsidP="006E287E">
            <w:pPr>
              <w:pStyle w:val="Normal1"/>
              <w:rPr>
                <w:rFonts w:asciiTheme="minorHAnsi" w:eastAsia="Calibri" w:hAnsiTheme="minorHAnsi" w:cstheme="minorHAnsi"/>
                <w:sz w:val="20"/>
              </w:rPr>
            </w:pPr>
          </w:p>
        </w:tc>
        <w:tc>
          <w:tcPr>
            <w:tcW w:w="1461" w:type="dxa"/>
            <w:shd w:val="clear" w:color="auto" w:fill="C6D9F1" w:themeFill="text2" w:themeFillTint="33"/>
          </w:tcPr>
          <w:p w14:paraId="47C068B6" w14:textId="2EB06797" w:rsidR="00050FEA" w:rsidRPr="0025219A" w:rsidRDefault="00050FEA" w:rsidP="006E287E">
            <w:pPr>
              <w:pStyle w:val="Normal1"/>
              <w:rPr>
                <w:rFonts w:asciiTheme="minorHAnsi" w:eastAsia="Calibri" w:hAnsiTheme="minorHAnsi" w:cstheme="minorHAnsi"/>
                <w:sz w:val="20"/>
              </w:rPr>
            </w:pPr>
          </w:p>
        </w:tc>
      </w:tr>
      <w:tr w:rsidR="00050FEA" w:rsidRPr="0025219A" w14:paraId="39FECDAF" w14:textId="3B7DE3C3" w:rsidTr="00FF79A1">
        <w:trPr>
          <w:trHeight w:val="20"/>
        </w:trPr>
        <w:tc>
          <w:tcPr>
            <w:tcW w:w="1271" w:type="dxa"/>
            <w:tcMar>
              <w:top w:w="100" w:type="dxa"/>
              <w:left w:w="100" w:type="dxa"/>
              <w:bottom w:w="100" w:type="dxa"/>
              <w:right w:w="100" w:type="dxa"/>
            </w:tcMar>
            <w:vAlign w:val="center"/>
          </w:tcPr>
          <w:p w14:paraId="4DB52521" w14:textId="3B104C6D" w:rsidR="00050FEA" w:rsidRPr="0025219A" w:rsidRDefault="00DF0ED6" w:rsidP="006E287E">
            <w:pPr>
              <w:pStyle w:val="Normal1"/>
              <w:contextualSpacing w:val="0"/>
              <w:rPr>
                <w:rFonts w:asciiTheme="minorHAnsi" w:hAnsiTheme="minorHAnsi" w:cstheme="minorHAnsi"/>
                <w:sz w:val="20"/>
              </w:rPr>
            </w:pPr>
            <w:r>
              <w:rPr>
                <w:rFonts w:asciiTheme="minorHAnsi" w:hAnsiTheme="minorHAnsi" w:cstheme="minorHAnsi"/>
                <w:sz w:val="20"/>
              </w:rPr>
              <w:t>25 March</w:t>
            </w:r>
          </w:p>
        </w:tc>
        <w:tc>
          <w:tcPr>
            <w:tcW w:w="709" w:type="dxa"/>
            <w:tcMar>
              <w:top w:w="100" w:type="dxa"/>
              <w:left w:w="100" w:type="dxa"/>
              <w:bottom w:w="100" w:type="dxa"/>
              <w:right w:w="100" w:type="dxa"/>
            </w:tcMar>
            <w:vAlign w:val="center"/>
          </w:tcPr>
          <w:p w14:paraId="395E3509" w14:textId="44FC1397"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5</w:t>
            </w:r>
          </w:p>
        </w:tc>
        <w:tc>
          <w:tcPr>
            <w:tcW w:w="4252" w:type="dxa"/>
            <w:tcMar>
              <w:top w:w="100" w:type="dxa"/>
              <w:left w:w="100" w:type="dxa"/>
              <w:bottom w:w="100" w:type="dxa"/>
              <w:right w:w="100" w:type="dxa"/>
            </w:tcMar>
            <w:vAlign w:val="center"/>
          </w:tcPr>
          <w:p w14:paraId="13E8A546" w14:textId="13DD19A3" w:rsidR="00050FEA" w:rsidRPr="0025219A" w:rsidRDefault="00B24451" w:rsidP="006E287E">
            <w:pPr>
              <w:pStyle w:val="Normal1"/>
              <w:contextualSpacing w:val="0"/>
              <w:rPr>
                <w:rFonts w:asciiTheme="minorHAnsi" w:hAnsiTheme="minorHAnsi" w:cstheme="minorHAnsi"/>
                <w:sz w:val="20"/>
              </w:rPr>
            </w:pPr>
            <w:r>
              <w:rPr>
                <w:rFonts w:asciiTheme="minorHAnsi" w:hAnsiTheme="minorHAnsi" w:cstheme="minorHAnsi"/>
                <w:sz w:val="20"/>
              </w:rPr>
              <w:t xml:space="preserve">The Greek Verb: Imperfect </w:t>
            </w:r>
            <w:r w:rsidR="00120172">
              <w:rPr>
                <w:rFonts w:asciiTheme="minorHAnsi" w:hAnsiTheme="minorHAnsi" w:cstheme="minorHAnsi"/>
                <w:sz w:val="20"/>
              </w:rPr>
              <w:t>indicative</w:t>
            </w:r>
          </w:p>
        </w:tc>
        <w:tc>
          <w:tcPr>
            <w:tcW w:w="2835" w:type="dxa"/>
          </w:tcPr>
          <w:p w14:paraId="4690BFDC" w14:textId="4DA7614A" w:rsidR="00050FEA" w:rsidRPr="0025219A" w:rsidRDefault="004221A7" w:rsidP="006E287E">
            <w:pPr>
              <w:pStyle w:val="Normal1"/>
              <w:rPr>
                <w:rFonts w:asciiTheme="minorHAnsi" w:eastAsia="Calibri" w:hAnsiTheme="minorHAnsi" w:cstheme="minorHAnsi"/>
                <w:sz w:val="20"/>
              </w:rPr>
            </w:pPr>
            <w:r>
              <w:rPr>
                <w:rFonts w:asciiTheme="minorHAnsi" w:eastAsia="Calibri" w:hAnsiTheme="minorHAnsi" w:cstheme="minorHAnsi"/>
                <w:sz w:val="20"/>
              </w:rPr>
              <w:t>Mark 2:</w:t>
            </w:r>
            <w:r w:rsidR="007073FD">
              <w:rPr>
                <w:rFonts w:asciiTheme="minorHAnsi" w:eastAsia="Calibri" w:hAnsiTheme="minorHAnsi" w:cstheme="minorHAnsi"/>
                <w:sz w:val="20"/>
              </w:rPr>
              <w:t>18-22</w:t>
            </w:r>
          </w:p>
        </w:tc>
        <w:tc>
          <w:tcPr>
            <w:tcW w:w="1461" w:type="dxa"/>
          </w:tcPr>
          <w:p w14:paraId="67977AEA" w14:textId="6F4D4FD6" w:rsidR="00050FEA" w:rsidRPr="0025219A" w:rsidRDefault="00CD61FD" w:rsidP="006E287E">
            <w:pPr>
              <w:pStyle w:val="Normal1"/>
              <w:rPr>
                <w:rFonts w:asciiTheme="minorHAnsi" w:eastAsia="Calibri" w:hAnsiTheme="minorHAnsi" w:cstheme="minorHAnsi"/>
                <w:sz w:val="20"/>
              </w:rPr>
            </w:pPr>
            <w:r>
              <w:rPr>
                <w:rFonts w:asciiTheme="minorHAnsi" w:eastAsia="Calibri" w:hAnsiTheme="minorHAnsi" w:cstheme="minorHAnsi"/>
                <w:sz w:val="20"/>
              </w:rPr>
              <w:t>Exercise 21</w:t>
            </w:r>
          </w:p>
        </w:tc>
      </w:tr>
      <w:tr w:rsidR="00050FEA" w:rsidRPr="0025219A" w14:paraId="6040A2F5" w14:textId="3953635C" w:rsidTr="00FF79A1">
        <w:trPr>
          <w:trHeight w:val="20"/>
        </w:trPr>
        <w:tc>
          <w:tcPr>
            <w:tcW w:w="1271" w:type="dxa"/>
            <w:tcMar>
              <w:top w:w="100" w:type="dxa"/>
              <w:left w:w="100" w:type="dxa"/>
              <w:bottom w:w="100" w:type="dxa"/>
              <w:right w:w="100" w:type="dxa"/>
            </w:tcMar>
            <w:vAlign w:val="center"/>
          </w:tcPr>
          <w:p w14:paraId="7F2596E6" w14:textId="3ACC6E43" w:rsidR="00050FEA" w:rsidRPr="0025219A" w:rsidRDefault="00DF0ED6" w:rsidP="006E287E">
            <w:pPr>
              <w:pStyle w:val="Normal1"/>
              <w:contextualSpacing w:val="0"/>
              <w:rPr>
                <w:rFonts w:asciiTheme="minorHAnsi" w:hAnsiTheme="minorHAnsi" w:cstheme="minorHAnsi"/>
                <w:sz w:val="20"/>
              </w:rPr>
            </w:pPr>
            <w:r>
              <w:rPr>
                <w:rFonts w:asciiTheme="minorHAnsi" w:hAnsiTheme="minorHAnsi" w:cstheme="minorHAnsi"/>
                <w:sz w:val="20"/>
              </w:rPr>
              <w:t>1 April</w:t>
            </w:r>
          </w:p>
        </w:tc>
        <w:tc>
          <w:tcPr>
            <w:tcW w:w="709" w:type="dxa"/>
            <w:tcMar>
              <w:top w:w="100" w:type="dxa"/>
              <w:left w:w="100" w:type="dxa"/>
              <w:bottom w:w="100" w:type="dxa"/>
              <w:right w:w="100" w:type="dxa"/>
            </w:tcMar>
            <w:vAlign w:val="center"/>
          </w:tcPr>
          <w:p w14:paraId="601AFE13" w14:textId="15885961" w:rsidR="00050FEA" w:rsidRPr="0025219A" w:rsidRDefault="00050FEA" w:rsidP="006E287E">
            <w:pPr>
              <w:pStyle w:val="Normal1"/>
              <w:contextualSpacing w:val="0"/>
              <w:rPr>
                <w:rFonts w:asciiTheme="minorHAnsi" w:hAnsiTheme="minorHAnsi" w:cstheme="minorHAnsi"/>
                <w:sz w:val="20"/>
              </w:rPr>
            </w:pPr>
            <w:r>
              <w:rPr>
                <w:rFonts w:asciiTheme="minorHAnsi" w:hAnsiTheme="minorHAnsi" w:cstheme="minorHAnsi"/>
                <w:sz w:val="20"/>
              </w:rPr>
              <w:t>6</w:t>
            </w:r>
          </w:p>
        </w:tc>
        <w:tc>
          <w:tcPr>
            <w:tcW w:w="4252" w:type="dxa"/>
            <w:tcMar>
              <w:top w:w="100" w:type="dxa"/>
              <w:left w:w="100" w:type="dxa"/>
              <w:bottom w:w="100" w:type="dxa"/>
              <w:right w:w="100" w:type="dxa"/>
            </w:tcMar>
            <w:vAlign w:val="center"/>
          </w:tcPr>
          <w:p w14:paraId="383D32AE" w14:textId="14711733" w:rsidR="00050FEA" w:rsidRPr="0025219A" w:rsidRDefault="00B24451" w:rsidP="006E287E">
            <w:pPr>
              <w:pStyle w:val="Normal1"/>
              <w:contextualSpacing w:val="0"/>
              <w:rPr>
                <w:rFonts w:asciiTheme="minorHAnsi" w:hAnsiTheme="minorHAnsi" w:cstheme="minorHAnsi"/>
                <w:sz w:val="20"/>
              </w:rPr>
            </w:pPr>
            <w:r>
              <w:rPr>
                <w:rFonts w:asciiTheme="minorHAnsi" w:hAnsiTheme="minorHAnsi" w:cstheme="minorHAnsi"/>
                <w:sz w:val="20"/>
              </w:rPr>
              <w:t>The Greek Verb: Middle voice</w:t>
            </w:r>
          </w:p>
        </w:tc>
        <w:tc>
          <w:tcPr>
            <w:tcW w:w="2835" w:type="dxa"/>
          </w:tcPr>
          <w:p w14:paraId="1BB44F35" w14:textId="10A475D2" w:rsidR="00050FEA" w:rsidRPr="0025219A" w:rsidRDefault="00A8533D" w:rsidP="006E287E">
            <w:pPr>
              <w:pStyle w:val="Normal1"/>
              <w:rPr>
                <w:rFonts w:asciiTheme="minorHAnsi" w:eastAsia="Calibri" w:hAnsiTheme="minorHAnsi" w:cstheme="minorHAnsi"/>
                <w:sz w:val="20"/>
              </w:rPr>
            </w:pPr>
            <w:r>
              <w:rPr>
                <w:rFonts w:asciiTheme="minorHAnsi" w:eastAsia="Calibri" w:hAnsiTheme="minorHAnsi" w:cstheme="minorHAnsi"/>
                <w:sz w:val="20"/>
              </w:rPr>
              <w:t>1 Cor.</w:t>
            </w:r>
            <w:r w:rsidR="00822A1A">
              <w:rPr>
                <w:rFonts w:asciiTheme="minorHAnsi" w:eastAsia="Calibri" w:hAnsiTheme="minorHAnsi" w:cstheme="minorHAnsi"/>
                <w:sz w:val="20"/>
              </w:rPr>
              <w:t xml:space="preserve"> 1:13</w:t>
            </w:r>
          </w:p>
        </w:tc>
        <w:tc>
          <w:tcPr>
            <w:tcW w:w="1461" w:type="dxa"/>
          </w:tcPr>
          <w:p w14:paraId="4F17A008" w14:textId="46EDA728" w:rsidR="00050FEA" w:rsidRPr="0025219A" w:rsidRDefault="00C95B57" w:rsidP="006E287E">
            <w:pPr>
              <w:pStyle w:val="Normal1"/>
              <w:rPr>
                <w:rFonts w:asciiTheme="minorHAnsi" w:eastAsia="Calibri" w:hAnsiTheme="minorHAnsi" w:cstheme="minorHAnsi"/>
                <w:sz w:val="20"/>
              </w:rPr>
            </w:pPr>
            <w:r>
              <w:rPr>
                <w:rFonts w:asciiTheme="minorHAnsi" w:eastAsia="Calibri" w:hAnsiTheme="minorHAnsi" w:cstheme="minorHAnsi"/>
                <w:sz w:val="20"/>
              </w:rPr>
              <w:t xml:space="preserve">Exercise </w:t>
            </w:r>
            <w:r w:rsidR="005D76AD">
              <w:rPr>
                <w:rFonts w:asciiTheme="minorHAnsi" w:eastAsia="Calibri" w:hAnsiTheme="minorHAnsi" w:cstheme="minorHAnsi"/>
                <w:sz w:val="20"/>
              </w:rPr>
              <w:t>18</w:t>
            </w:r>
          </w:p>
        </w:tc>
      </w:tr>
      <w:tr w:rsidR="00050FEA" w:rsidRPr="0025219A" w14:paraId="2A5F16CF" w14:textId="5863240D" w:rsidTr="00FF79A1">
        <w:trPr>
          <w:trHeight w:val="20"/>
        </w:trPr>
        <w:tc>
          <w:tcPr>
            <w:tcW w:w="1271" w:type="dxa"/>
            <w:tcMar>
              <w:top w:w="100" w:type="dxa"/>
              <w:left w:w="100" w:type="dxa"/>
              <w:bottom w:w="100" w:type="dxa"/>
              <w:right w:w="100" w:type="dxa"/>
            </w:tcMar>
            <w:vAlign w:val="center"/>
          </w:tcPr>
          <w:p w14:paraId="39413C3B" w14:textId="0C713DBD" w:rsidR="00050FEA" w:rsidRPr="0025219A" w:rsidRDefault="00B84A0E" w:rsidP="00E32760">
            <w:pPr>
              <w:pStyle w:val="Normal1"/>
              <w:rPr>
                <w:rFonts w:asciiTheme="minorHAnsi" w:eastAsia="Calibri" w:hAnsiTheme="minorHAnsi" w:cstheme="minorHAnsi"/>
                <w:sz w:val="20"/>
              </w:rPr>
            </w:pPr>
            <w:r>
              <w:rPr>
                <w:rFonts w:asciiTheme="minorHAnsi" w:eastAsia="Calibri" w:hAnsiTheme="minorHAnsi" w:cstheme="minorHAnsi"/>
                <w:sz w:val="20"/>
              </w:rPr>
              <w:t>8</w:t>
            </w:r>
            <w:r w:rsidR="00DF0ED6">
              <w:rPr>
                <w:rFonts w:asciiTheme="minorHAnsi" w:eastAsia="Calibri" w:hAnsiTheme="minorHAnsi" w:cstheme="minorHAnsi"/>
                <w:sz w:val="20"/>
              </w:rPr>
              <w:t xml:space="preserve"> April</w:t>
            </w:r>
          </w:p>
        </w:tc>
        <w:tc>
          <w:tcPr>
            <w:tcW w:w="709" w:type="dxa"/>
            <w:tcMar>
              <w:top w:w="100" w:type="dxa"/>
              <w:left w:w="100" w:type="dxa"/>
              <w:bottom w:w="100" w:type="dxa"/>
              <w:right w:w="100" w:type="dxa"/>
            </w:tcMar>
            <w:vAlign w:val="center"/>
          </w:tcPr>
          <w:p w14:paraId="16B08584" w14:textId="2AD9A9B1" w:rsidR="00050FEA" w:rsidRPr="0025219A" w:rsidRDefault="00050FEA" w:rsidP="00E32760">
            <w:pPr>
              <w:pStyle w:val="Normal1"/>
              <w:rPr>
                <w:rFonts w:asciiTheme="minorHAnsi" w:eastAsia="Calibri" w:hAnsiTheme="minorHAnsi" w:cstheme="minorHAnsi"/>
                <w:sz w:val="20"/>
              </w:rPr>
            </w:pPr>
            <w:r>
              <w:rPr>
                <w:rFonts w:asciiTheme="minorHAnsi" w:eastAsia="Calibri" w:hAnsiTheme="minorHAnsi" w:cstheme="minorHAnsi"/>
                <w:sz w:val="20"/>
              </w:rPr>
              <w:t>7</w:t>
            </w:r>
          </w:p>
        </w:tc>
        <w:tc>
          <w:tcPr>
            <w:tcW w:w="4252" w:type="dxa"/>
            <w:tcMar>
              <w:top w:w="100" w:type="dxa"/>
              <w:left w:w="100" w:type="dxa"/>
              <w:bottom w:w="100" w:type="dxa"/>
              <w:right w:w="100" w:type="dxa"/>
            </w:tcMar>
            <w:vAlign w:val="center"/>
          </w:tcPr>
          <w:p w14:paraId="0CFEE9E1" w14:textId="298BDC8D" w:rsidR="00050FEA" w:rsidRPr="0025219A" w:rsidRDefault="00101587"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The Greek Verb: Future </w:t>
            </w:r>
            <w:r w:rsidR="00331993">
              <w:rPr>
                <w:rFonts w:asciiTheme="minorHAnsi" w:eastAsia="Calibri" w:hAnsiTheme="minorHAnsi" w:cstheme="minorHAnsi"/>
                <w:sz w:val="20"/>
              </w:rPr>
              <w:t>Active and Middle Indicative</w:t>
            </w:r>
          </w:p>
        </w:tc>
        <w:tc>
          <w:tcPr>
            <w:tcW w:w="2835" w:type="dxa"/>
          </w:tcPr>
          <w:p w14:paraId="52C46D2A" w14:textId="04C8D178" w:rsidR="00050FEA" w:rsidRPr="0025219A" w:rsidRDefault="00B43477" w:rsidP="00E32760">
            <w:pPr>
              <w:pStyle w:val="Normal1"/>
              <w:rPr>
                <w:rFonts w:asciiTheme="minorHAnsi" w:eastAsia="Calibri" w:hAnsiTheme="minorHAnsi" w:cstheme="minorHAnsi"/>
                <w:b/>
                <w:sz w:val="20"/>
              </w:rPr>
            </w:pPr>
            <w:r>
              <w:rPr>
                <w:rFonts w:asciiTheme="minorHAnsi" w:eastAsia="Calibri" w:hAnsiTheme="minorHAnsi" w:cstheme="minorHAnsi"/>
                <w:b/>
                <w:sz w:val="20"/>
              </w:rPr>
              <w:t>Student Presentations</w:t>
            </w:r>
          </w:p>
        </w:tc>
        <w:tc>
          <w:tcPr>
            <w:tcW w:w="1461" w:type="dxa"/>
          </w:tcPr>
          <w:p w14:paraId="6E6AFC0F" w14:textId="4F9CA7CF" w:rsidR="00050FEA" w:rsidRPr="00C95B57" w:rsidRDefault="00C95B57" w:rsidP="00E32760">
            <w:pPr>
              <w:pStyle w:val="Normal1"/>
              <w:rPr>
                <w:rFonts w:asciiTheme="minorHAnsi" w:eastAsia="Calibri" w:hAnsiTheme="minorHAnsi" w:cstheme="minorHAnsi"/>
                <w:bCs/>
                <w:sz w:val="20"/>
              </w:rPr>
            </w:pPr>
            <w:r w:rsidRPr="00C95B57">
              <w:rPr>
                <w:rFonts w:asciiTheme="minorHAnsi" w:eastAsia="Calibri" w:hAnsiTheme="minorHAnsi" w:cstheme="minorHAnsi"/>
                <w:bCs/>
                <w:sz w:val="20"/>
              </w:rPr>
              <w:t xml:space="preserve">Exercise </w:t>
            </w:r>
            <w:r w:rsidR="0004068C" w:rsidRPr="00C95B57">
              <w:rPr>
                <w:rFonts w:asciiTheme="minorHAnsi" w:eastAsia="Calibri" w:hAnsiTheme="minorHAnsi" w:cstheme="minorHAnsi"/>
                <w:bCs/>
                <w:sz w:val="20"/>
              </w:rPr>
              <w:t>19</w:t>
            </w:r>
          </w:p>
        </w:tc>
      </w:tr>
      <w:tr w:rsidR="00050FEA" w:rsidRPr="0025219A" w14:paraId="7710CAFD" w14:textId="1954B686" w:rsidTr="00FF79A1">
        <w:trPr>
          <w:trHeight w:val="20"/>
        </w:trPr>
        <w:tc>
          <w:tcPr>
            <w:tcW w:w="1271" w:type="dxa"/>
            <w:tcMar>
              <w:top w:w="100" w:type="dxa"/>
              <w:left w:w="100" w:type="dxa"/>
              <w:bottom w:w="100" w:type="dxa"/>
              <w:right w:w="100" w:type="dxa"/>
            </w:tcMar>
            <w:vAlign w:val="center"/>
          </w:tcPr>
          <w:p w14:paraId="2AB87F26" w14:textId="1BC6A95D" w:rsidR="00050FEA" w:rsidRPr="0025219A" w:rsidRDefault="00B84A0E" w:rsidP="00E32760">
            <w:pPr>
              <w:pStyle w:val="Normal1"/>
              <w:contextualSpacing w:val="0"/>
              <w:rPr>
                <w:rFonts w:asciiTheme="minorHAnsi" w:hAnsiTheme="minorHAnsi" w:cstheme="minorHAnsi"/>
                <w:sz w:val="20"/>
              </w:rPr>
            </w:pPr>
            <w:r>
              <w:rPr>
                <w:rFonts w:asciiTheme="minorHAnsi" w:hAnsiTheme="minorHAnsi" w:cstheme="minorHAnsi"/>
                <w:sz w:val="20"/>
              </w:rPr>
              <w:t>15 April</w:t>
            </w:r>
          </w:p>
        </w:tc>
        <w:tc>
          <w:tcPr>
            <w:tcW w:w="709" w:type="dxa"/>
            <w:tcMar>
              <w:top w:w="100" w:type="dxa"/>
              <w:left w:w="100" w:type="dxa"/>
              <w:bottom w:w="100" w:type="dxa"/>
              <w:right w:w="100" w:type="dxa"/>
            </w:tcMar>
            <w:vAlign w:val="center"/>
          </w:tcPr>
          <w:p w14:paraId="02F2AF19" w14:textId="7B4FC1C4" w:rsidR="00050FEA" w:rsidRPr="0025219A" w:rsidRDefault="00050FEA" w:rsidP="00E32760">
            <w:pPr>
              <w:pStyle w:val="Normal1"/>
              <w:contextualSpacing w:val="0"/>
              <w:rPr>
                <w:rFonts w:asciiTheme="minorHAnsi" w:hAnsiTheme="minorHAnsi" w:cstheme="minorHAnsi"/>
                <w:sz w:val="20"/>
              </w:rPr>
            </w:pPr>
            <w:r>
              <w:rPr>
                <w:rFonts w:asciiTheme="minorHAnsi" w:hAnsiTheme="minorHAnsi" w:cstheme="minorHAnsi"/>
                <w:sz w:val="20"/>
              </w:rPr>
              <w:t>8</w:t>
            </w:r>
          </w:p>
        </w:tc>
        <w:tc>
          <w:tcPr>
            <w:tcW w:w="4252" w:type="dxa"/>
            <w:tcMar>
              <w:top w:w="100" w:type="dxa"/>
              <w:left w:w="100" w:type="dxa"/>
              <w:bottom w:w="100" w:type="dxa"/>
              <w:right w:w="100" w:type="dxa"/>
            </w:tcMar>
            <w:vAlign w:val="center"/>
          </w:tcPr>
          <w:p w14:paraId="6D10F8C5" w14:textId="19973EBB" w:rsidR="00050FEA" w:rsidRPr="0025219A" w:rsidRDefault="00101587" w:rsidP="00E32760">
            <w:pPr>
              <w:pStyle w:val="Normal1"/>
              <w:contextualSpacing w:val="0"/>
              <w:rPr>
                <w:rFonts w:asciiTheme="minorHAnsi" w:hAnsiTheme="minorHAnsi" w:cstheme="minorHAnsi"/>
                <w:sz w:val="20"/>
              </w:rPr>
            </w:pPr>
            <w:r>
              <w:rPr>
                <w:rFonts w:asciiTheme="minorHAnsi" w:hAnsiTheme="minorHAnsi" w:cstheme="minorHAnsi"/>
                <w:sz w:val="20"/>
              </w:rPr>
              <w:t>Pronouns refresher</w:t>
            </w:r>
          </w:p>
        </w:tc>
        <w:tc>
          <w:tcPr>
            <w:tcW w:w="2835" w:type="dxa"/>
          </w:tcPr>
          <w:p w14:paraId="0A39FD60" w14:textId="47D70A3A" w:rsidR="00050FEA" w:rsidRPr="0025219A" w:rsidRDefault="0077679E"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 </w:t>
            </w:r>
            <w:r w:rsidR="00AA34AC">
              <w:rPr>
                <w:rFonts w:asciiTheme="minorHAnsi" w:eastAsia="Calibri" w:hAnsiTheme="minorHAnsi" w:cstheme="minorHAnsi"/>
                <w:sz w:val="20"/>
              </w:rPr>
              <w:t>Mark 1:1-11</w:t>
            </w:r>
          </w:p>
        </w:tc>
        <w:tc>
          <w:tcPr>
            <w:tcW w:w="1461" w:type="dxa"/>
          </w:tcPr>
          <w:p w14:paraId="61EAFBE2" w14:textId="1D6D053C" w:rsidR="00050FEA" w:rsidRPr="0025219A" w:rsidRDefault="002F2650"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Exercise </w:t>
            </w:r>
            <w:r w:rsidR="00973388">
              <w:rPr>
                <w:rFonts w:asciiTheme="minorHAnsi" w:eastAsia="Calibri" w:hAnsiTheme="minorHAnsi" w:cstheme="minorHAnsi"/>
                <w:sz w:val="20"/>
              </w:rPr>
              <w:t>13</w:t>
            </w:r>
          </w:p>
        </w:tc>
      </w:tr>
      <w:tr w:rsidR="00050FEA" w:rsidRPr="0025219A" w14:paraId="7FA9DA46" w14:textId="0ECDF8B4" w:rsidTr="00FF79A1">
        <w:trPr>
          <w:trHeight w:val="20"/>
        </w:trPr>
        <w:tc>
          <w:tcPr>
            <w:tcW w:w="1271" w:type="dxa"/>
            <w:tcMar>
              <w:top w:w="100" w:type="dxa"/>
              <w:left w:w="100" w:type="dxa"/>
              <w:bottom w:w="100" w:type="dxa"/>
              <w:right w:w="100" w:type="dxa"/>
            </w:tcMar>
            <w:vAlign w:val="center"/>
          </w:tcPr>
          <w:p w14:paraId="5A483D80" w14:textId="538DD081" w:rsidR="00050FEA" w:rsidRPr="0025219A" w:rsidRDefault="00B84A0E" w:rsidP="00E32760">
            <w:pPr>
              <w:pStyle w:val="Normal1"/>
              <w:contextualSpacing w:val="0"/>
              <w:rPr>
                <w:rFonts w:asciiTheme="minorHAnsi" w:hAnsiTheme="minorHAnsi" w:cstheme="minorHAnsi"/>
                <w:sz w:val="20"/>
              </w:rPr>
            </w:pPr>
            <w:r>
              <w:rPr>
                <w:rFonts w:asciiTheme="minorHAnsi" w:hAnsiTheme="minorHAnsi" w:cstheme="minorHAnsi"/>
                <w:sz w:val="20"/>
              </w:rPr>
              <w:t>22 April</w:t>
            </w:r>
          </w:p>
        </w:tc>
        <w:tc>
          <w:tcPr>
            <w:tcW w:w="709" w:type="dxa"/>
            <w:tcMar>
              <w:top w:w="100" w:type="dxa"/>
              <w:left w:w="100" w:type="dxa"/>
              <w:bottom w:w="100" w:type="dxa"/>
              <w:right w:w="100" w:type="dxa"/>
            </w:tcMar>
            <w:vAlign w:val="center"/>
          </w:tcPr>
          <w:p w14:paraId="206C3F6E" w14:textId="3DC96D92" w:rsidR="00050FEA" w:rsidRPr="0025219A" w:rsidRDefault="00050FEA" w:rsidP="00E32760">
            <w:pPr>
              <w:pStyle w:val="Normal1"/>
              <w:contextualSpacing w:val="0"/>
              <w:rPr>
                <w:rFonts w:asciiTheme="minorHAnsi" w:hAnsiTheme="minorHAnsi" w:cstheme="minorHAnsi"/>
                <w:sz w:val="20"/>
              </w:rPr>
            </w:pPr>
            <w:r>
              <w:rPr>
                <w:rFonts w:asciiTheme="minorHAnsi" w:hAnsiTheme="minorHAnsi" w:cstheme="minorHAnsi"/>
                <w:sz w:val="20"/>
              </w:rPr>
              <w:t>9</w:t>
            </w:r>
          </w:p>
        </w:tc>
        <w:tc>
          <w:tcPr>
            <w:tcW w:w="4252" w:type="dxa"/>
            <w:tcMar>
              <w:top w:w="100" w:type="dxa"/>
              <w:left w:w="100" w:type="dxa"/>
              <w:bottom w:w="100" w:type="dxa"/>
              <w:right w:w="100" w:type="dxa"/>
            </w:tcMar>
            <w:vAlign w:val="center"/>
          </w:tcPr>
          <w:p w14:paraId="1B36F70F" w14:textId="26FAC42C" w:rsidR="00050FEA" w:rsidRPr="0025219A" w:rsidRDefault="00B209C7" w:rsidP="00E32760">
            <w:pPr>
              <w:pStyle w:val="Normal1"/>
              <w:contextualSpacing w:val="0"/>
              <w:rPr>
                <w:rFonts w:asciiTheme="minorHAnsi" w:hAnsiTheme="minorHAnsi" w:cstheme="minorHAnsi"/>
                <w:sz w:val="20"/>
              </w:rPr>
            </w:pPr>
            <w:r>
              <w:rPr>
                <w:rFonts w:asciiTheme="minorHAnsi" w:hAnsiTheme="minorHAnsi" w:cstheme="minorHAnsi"/>
                <w:sz w:val="20"/>
              </w:rPr>
              <w:t>The Greek Verb: The Aorist</w:t>
            </w:r>
          </w:p>
        </w:tc>
        <w:tc>
          <w:tcPr>
            <w:tcW w:w="2835" w:type="dxa"/>
          </w:tcPr>
          <w:p w14:paraId="3B9D0514" w14:textId="6FB1B9A0" w:rsidR="00050FEA" w:rsidRPr="0025219A" w:rsidRDefault="0077679E" w:rsidP="00E32760">
            <w:pPr>
              <w:pStyle w:val="Normal1"/>
              <w:rPr>
                <w:rFonts w:asciiTheme="minorHAnsi" w:eastAsia="Calibri" w:hAnsiTheme="minorHAnsi" w:cstheme="minorHAnsi"/>
                <w:sz w:val="20"/>
              </w:rPr>
            </w:pPr>
            <w:r>
              <w:rPr>
                <w:rFonts w:asciiTheme="minorHAnsi" w:eastAsia="Calibri" w:hAnsiTheme="minorHAnsi" w:cstheme="minorHAnsi"/>
                <w:sz w:val="20"/>
              </w:rPr>
              <w:t>John 12:27-36</w:t>
            </w:r>
          </w:p>
        </w:tc>
        <w:tc>
          <w:tcPr>
            <w:tcW w:w="1461" w:type="dxa"/>
          </w:tcPr>
          <w:p w14:paraId="0ECABE93" w14:textId="505F43DA" w:rsidR="00050FEA" w:rsidRPr="0025219A" w:rsidRDefault="00FF79A1"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Exercises </w:t>
            </w:r>
            <w:r w:rsidR="004708C8">
              <w:rPr>
                <w:rFonts w:asciiTheme="minorHAnsi" w:eastAsia="Calibri" w:hAnsiTheme="minorHAnsi" w:cstheme="minorHAnsi"/>
                <w:sz w:val="20"/>
              </w:rPr>
              <w:t>22</w:t>
            </w:r>
            <w:r w:rsidR="00B22F03">
              <w:rPr>
                <w:rFonts w:asciiTheme="minorHAnsi" w:eastAsia="Calibri" w:hAnsiTheme="minorHAnsi" w:cstheme="minorHAnsi"/>
                <w:sz w:val="20"/>
              </w:rPr>
              <w:t>,23</w:t>
            </w:r>
          </w:p>
        </w:tc>
      </w:tr>
      <w:tr w:rsidR="00050FEA" w:rsidRPr="0025219A" w14:paraId="4B474215" w14:textId="12FDD530" w:rsidTr="00FF79A1">
        <w:trPr>
          <w:trHeight w:val="20"/>
        </w:trPr>
        <w:tc>
          <w:tcPr>
            <w:tcW w:w="1271" w:type="dxa"/>
            <w:tcMar>
              <w:top w:w="100" w:type="dxa"/>
              <w:left w:w="100" w:type="dxa"/>
              <w:bottom w:w="100" w:type="dxa"/>
              <w:right w:w="100" w:type="dxa"/>
            </w:tcMar>
            <w:vAlign w:val="center"/>
          </w:tcPr>
          <w:p w14:paraId="32279ED9" w14:textId="64D84E79" w:rsidR="00050FEA" w:rsidRPr="0025219A" w:rsidRDefault="00B84A0E" w:rsidP="00E32760">
            <w:pPr>
              <w:pStyle w:val="Normal1"/>
              <w:contextualSpacing w:val="0"/>
              <w:rPr>
                <w:rFonts w:asciiTheme="minorHAnsi" w:hAnsiTheme="minorHAnsi" w:cstheme="minorHAnsi"/>
                <w:sz w:val="20"/>
              </w:rPr>
            </w:pPr>
            <w:r>
              <w:rPr>
                <w:rFonts w:asciiTheme="minorHAnsi" w:hAnsiTheme="minorHAnsi" w:cstheme="minorHAnsi"/>
                <w:sz w:val="20"/>
              </w:rPr>
              <w:t>29 April</w:t>
            </w:r>
          </w:p>
        </w:tc>
        <w:tc>
          <w:tcPr>
            <w:tcW w:w="709" w:type="dxa"/>
            <w:shd w:val="clear" w:color="auto" w:fill="C6D9F1" w:themeFill="text2" w:themeFillTint="33"/>
            <w:tcMar>
              <w:top w:w="100" w:type="dxa"/>
              <w:left w:w="100" w:type="dxa"/>
              <w:bottom w:w="100" w:type="dxa"/>
              <w:right w:w="100" w:type="dxa"/>
            </w:tcMar>
            <w:vAlign w:val="center"/>
          </w:tcPr>
          <w:p w14:paraId="3505C891" w14:textId="2F222909" w:rsidR="00050FEA" w:rsidRPr="0025219A" w:rsidRDefault="00050FEA" w:rsidP="00E32760">
            <w:pPr>
              <w:pStyle w:val="Normal1"/>
              <w:contextualSpacing w:val="0"/>
              <w:rPr>
                <w:rFonts w:asciiTheme="minorHAnsi" w:hAnsiTheme="minorHAnsi" w:cstheme="minorHAnsi"/>
                <w:sz w:val="20"/>
              </w:rPr>
            </w:pPr>
          </w:p>
        </w:tc>
        <w:tc>
          <w:tcPr>
            <w:tcW w:w="4252" w:type="dxa"/>
            <w:shd w:val="clear" w:color="auto" w:fill="C6D9F1" w:themeFill="text2" w:themeFillTint="33"/>
            <w:tcMar>
              <w:top w:w="100" w:type="dxa"/>
              <w:left w:w="100" w:type="dxa"/>
              <w:bottom w:w="100" w:type="dxa"/>
              <w:right w:w="100" w:type="dxa"/>
            </w:tcMar>
            <w:vAlign w:val="center"/>
          </w:tcPr>
          <w:p w14:paraId="2056D24F" w14:textId="7CAE2CBB" w:rsidR="00050FEA" w:rsidRPr="0025219A" w:rsidRDefault="00050FEA" w:rsidP="00E32760">
            <w:pPr>
              <w:pStyle w:val="Normal1"/>
              <w:contextualSpacing w:val="0"/>
              <w:rPr>
                <w:rFonts w:asciiTheme="minorHAnsi" w:hAnsiTheme="minorHAnsi" w:cstheme="minorHAnsi"/>
                <w:sz w:val="20"/>
              </w:rPr>
            </w:pPr>
            <w:r>
              <w:rPr>
                <w:rFonts w:asciiTheme="minorHAnsi" w:hAnsiTheme="minorHAnsi" w:cstheme="minorHAnsi"/>
                <w:sz w:val="20"/>
              </w:rPr>
              <w:t>Non-Teaching Weeks: Holy Week and Bright Week</w:t>
            </w:r>
          </w:p>
        </w:tc>
        <w:tc>
          <w:tcPr>
            <w:tcW w:w="2835" w:type="dxa"/>
            <w:shd w:val="clear" w:color="auto" w:fill="C6D9F1" w:themeFill="text2" w:themeFillTint="33"/>
          </w:tcPr>
          <w:p w14:paraId="52575D2B" w14:textId="77777777" w:rsidR="00050FEA" w:rsidRPr="0025219A" w:rsidRDefault="00050FEA" w:rsidP="00E32760">
            <w:pPr>
              <w:pStyle w:val="Normal1"/>
              <w:rPr>
                <w:rFonts w:asciiTheme="minorHAnsi" w:eastAsia="Calibri" w:hAnsiTheme="minorHAnsi" w:cstheme="minorHAnsi"/>
                <w:sz w:val="20"/>
              </w:rPr>
            </w:pPr>
          </w:p>
        </w:tc>
        <w:tc>
          <w:tcPr>
            <w:tcW w:w="1461" w:type="dxa"/>
            <w:shd w:val="clear" w:color="auto" w:fill="C6D9F1" w:themeFill="text2" w:themeFillTint="33"/>
          </w:tcPr>
          <w:p w14:paraId="2EE8465D" w14:textId="3C1D7D29" w:rsidR="00050FEA" w:rsidRPr="0025219A" w:rsidRDefault="00050FEA" w:rsidP="00E32760">
            <w:pPr>
              <w:pStyle w:val="Normal1"/>
              <w:rPr>
                <w:rFonts w:asciiTheme="minorHAnsi" w:eastAsia="Calibri" w:hAnsiTheme="minorHAnsi" w:cstheme="minorHAnsi"/>
                <w:sz w:val="20"/>
              </w:rPr>
            </w:pPr>
          </w:p>
        </w:tc>
      </w:tr>
      <w:tr w:rsidR="00213133" w:rsidRPr="0025219A" w14:paraId="453BB36A" w14:textId="77777777" w:rsidTr="00FF79A1">
        <w:trPr>
          <w:trHeight w:val="20"/>
        </w:trPr>
        <w:tc>
          <w:tcPr>
            <w:tcW w:w="1271" w:type="dxa"/>
            <w:tcMar>
              <w:top w:w="100" w:type="dxa"/>
              <w:left w:w="100" w:type="dxa"/>
              <w:bottom w:w="100" w:type="dxa"/>
              <w:right w:w="100" w:type="dxa"/>
            </w:tcMar>
            <w:vAlign w:val="center"/>
          </w:tcPr>
          <w:p w14:paraId="03B04F7E" w14:textId="2FF49059" w:rsidR="00213133" w:rsidRPr="0025219A" w:rsidRDefault="000342E9" w:rsidP="00213133">
            <w:pPr>
              <w:pStyle w:val="Normal1"/>
              <w:rPr>
                <w:rFonts w:asciiTheme="minorHAnsi" w:hAnsiTheme="minorHAnsi" w:cstheme="minorHAnsi"/>
                <w:sz w:val="20"/>
              </w:rPr>
            </w:pPr>
            <w:r>
              <w:rPr>
                <w:rFonts w:asciiTheme="minorHAnsi" w:hAnsiTheme="minorHAnsi" w:cstheme="minorHAnsi"/>
                <w:sz w:val="20"/>
              </w:rPr>
              <w:t>13 May</w:t>
            </w:r>
          </w:p>
        </w:tc>
        <w:tc>
          <w:tcPr>
            <w:tcW w:w="709" w:type="dxa"/>
            <w:tcMar>
              <w:top w:w="100" w:type="dxa"/>
              <w:left w:w="100" w:type="dxa"/>
              <w:bottom w:w="100" w:type="dxa"/>
              <w:right w:w="100" w:type="dxa"/>
            </w:tcMar>
            <w:vAlign w:val="center"/>
          </w:tcPr>
          <w:p w14:paraId="1DE641CF" w14:textId="4C66CF29" w:rsidR="00213133" w:rsidRPr="0025219A" w:rsidRDefault="00213133" w:rsidP="00213133">
            <w:pPr>
              <w:pStyle w:val="Normal1"/>
              <w:rPr>
                <w:rFonts w:asciiTheme="minorHAnsi" w:hAnsiTheme="minorHAnsi" w:cstheme="minorHAnsi"/>
                <w:sz w:val="20"/>
              </w:rPr>
            </w:pPr>
            <w:r>
              <w:rPr>
                <w:rFonts w:asciiTheme="minorHAnsi" w:hAnsiTheme="minorHAnsi" w:cstheme="minorHAnsi"/>
                <w:sz w:val="20"/>
              </w:rPr>
              <w:t>10</w:t>
            </w:r>
          </w:p>
        </w:tc>
        <w:tc>
          <w:tcPr>
            <w:tcW w:w="4252" w:type="dxa"/>
            <w:tcMar>
              <w:top w:w="100" w:type="dxa"/>
              <w:left w:w="100" w:type="dxa"/>
              <w:bottom w:w="100" w:type="dxa"/>
              <w:right w:w="100" w:type="dxa"/>
            </w:tcMar>
            <w:vAlign w:val="center"/>
          </w:tcPr>
          <w:p w14:paraId="25775C0C" w14:textId="01C108B2" w:rsidR="00213133" w:rsidRDefault="00213133" w:rsidP="00213133">
            <w:pPr>
              <w:pStyle w:val="Normal1"/>
              <w:rPr>
                <w:rFonts w:asciiTheme="minorHAnsi" w:hAnsiTheme="minorHAnsi" w:cstheme="minorHAnsi"/>
                <w:sz w:val="20"/>
              </w:rPr>
            </w:pPr>
            <w:r>
              <w:rPr>
                <w:rFonts w:asciiTheme="minorHAnsi" w:hAnsiTheme="minorHAnsi" w:cstheme="minorHAnsi"/>
                <w:sz w:val="20"/>
              </w:rPr>
              <w:t xml:space="preserve">The Greek Verb: The Perfect </w:t>
            </w:r>
          </w:p>
        </w:tc>
        <w:tc>
          <w:tcPr>
            <w:tcW w:w="2835" w:type="dxa"/>
          </w:tcPr>
          <w:p w14:paraId="53560427" w14:textId="7018DFDB" w:rsidR="00213133" w:rsidRPr="0025219A" w:rsidRDefault="00755781" w:rsidP="00213133">
            <w:pPr>
              <w:pStyle w:val="Normal1"/>
              <w:rPr>
                <w:rFonts w:asciiTheme="minorHAnsi" w:eastAsia="Calibri" w:hAnsiTheme="minorHAnsi" w:cstheme="minorHAnsi"/>
                <w:sz w:val="20"/>
              </w:rPr>
            </w:pPr>
            <w:r>
              <w:rPr>
                <w:rFonts w:asciiTheme="minorHAnsi" w:eastAsia="Calibri" w:hAnsiTheme="minorHAnsi" w:cstheme="minorHAnsi"/>
                <w:sz w:val="20"/>
              </w:rPr>
              <w:t>John 8: 40-42</w:t>
            </w:r>
          </w:p>
        </w:tc>
        <w:tc>
          <w:tcPr>
            <w:tcW w:w="1461" w:type="dxa"/>
          </w:tcPr>
          <w:p w14:paraId="6F12F486" w14:textId="50A0F2C4" w:rsidR="00213133" w:rsidRPr="0025219A" w:rsidRDefault="00FF79A1" w:rsidP="00213133">
            <w:pPr>
              <w:pStyle w:val="Normal1"/>
              <w:rPr>
                <w:rFonts w:asciiTheme="minorHAnsi" w:eastAsia="Calibri" w:hAnsiTheme="minorHAnsi" w:cstheme="minorHAnsi"/>
                <w:sz w:val="20"/>
              </w:rPr>
            </w:pPr>
            <w:r>
              <w:rPr>
                <w:rFonts w:asciiTheme="minorHAnsi" w:eastAsia="Calibri" w:hAnsiTheme="minorHAnsi" w:cstheme="minorHAnsi"/>
                <w:sz w:val="20"/>
              </w:rPr>
              <w:t xml:space="preserve">Exercise </w:t>
            </w:r>
            <w:r w:rsidR="00213133">
              <w:rPr>
                <w:rFonts w:asciiTheme="minorHAnsi" w:eastAsia="Calibri" w:hAnsiTheme="minorHAnsi" w:cstheme="minorHAnsi"/>
                <w:sz w:val="20"/>
              </w:rPr>
              <w:t>2</w:t>
            </w:r>
            <w:r w:rsidR="00EB7DBE">
              <w:rPr>
                <w:rFonts w:asciiTheme="minorHAnsi" w:eastAsia="Calibri" w:hAnsiTheme="minorHAnsi" w:cstheme="minorHAnsi"/>
                <w:sz w:val="20"/>
              </w:rPr>
              <w:t>5</w:t>
            </w:r>
          </w:p>
        </w:tc>
      </w:tr>
      <w:tr w:rsidR="00213133" w:rsidRPr="0025219A" w14:paraId="565047EB" w14:textId="77777777" w:rsidTr="00FF79A1">
        <w:trPr>
          <w:trHeight w:val="20"/>
        </w:trPr>
        <w:tc>
          <w:tcPr>
            <w:tcW w:w="1271" w:type="dxa"/>
            <w:tcMar>
              <w:top w:w="100" w:type="dxa"/>
              <w:left w:w="100" w:type="dxa"/>
              <w:bottom w:w="100" w:type="dxa"/>
              <w:right w:w="100" w:type="dxa"/>
            </w:tcMar>
            <w:vAlign w:val="center"/>
          </w:tcPr>
          <w:p w14:paraId="4520B0CD" w14:textId="62217C18" w:rsidR="00213133" w:rsidRPr="0025219A" w:rsidRDefault="000342E9" w:rsidP="00213133">
            <w:pPr>
              <w:pStyle w:val="Normal1"/>
              <w:rPr>
                <w:rFonts w:asciiTheme="minorHAnsi" w:hAnsiTheme="minorHAnsi" w:cstheme="minorHAnsi"/>
                <w:sz w:val="20"/>
              </w:rPr>
            </w:pPr>
            <w:r>
              <w:rPr>
                <w:rFonts w:asciiTheme="minorHAnsi" w:hAnsiTheme="minorHAnsi" w:cstheme="minorHAnsi"/>
                <w:sz w:val="20"/>
              </w:rPr>
              <w:t>20 May</w:t>
            </w:r>
          </w:p>
        </w:tc>
        <w:tc>
          <w:tcPr>
            <w:tcW w:w="709" w:type="dxa"/>
            <w:tcMar>
              <w:top w:w="100" w:type="dxa"/>
              <w:left w:w="100" w:type="dxa"/>
              <w:bottom w:w="100" w:type="dxa"/>
              <w:right w:w="100" w:type="dxa"/>
            </w:tcMar>
            <w:vAlign w:val="center"/>
          </w:tcPr>
          <w:p w14:paraId="122B70DB" w14:textId="1A17AAE6" w:rsidR="00213133" w:rsidRPr="0025219A" w:rsidRDefault="00213133" w:rsidP="00213133">
            <w:pPr>
              <w:pStyle w:val="Normal1"/>
              <w:rPr>
                <w:rFonts w:asciiTheme="minorHAnsi" w:hAnsiTheme="minorHAnsi" w:cstheme="minorHAnsi"/>
                <w:sz w:val="20"/>
              </w:rPr>
            </w:pPr>
            <w:r>
              <w:rPr>
                <w:rFonts w:asciiTheme="minorHAnsi" w:hAnsiTheme="minorHAnsi" w:cstheme="minorHAnsi"/>
                <w:sz w:val="20"/>
              </w:rPr>
              <w:t>11</w:t>
            </w:r>
          </w:p>
        </w:tc>
        <w:tc>
          <w:tcPr>
            <w:tcW w:w="4252" w:type="dxa"/>
            <w:tcMar>
              <w:top w:w="100" w:type="dxa"/>
              <w:left w:w="100" w:type="dxa"/>
              <w:bottom w:w="100" w:type="dxa"/>
              <w:right w:w="100" w:type="dxa"/>
            </w:tcMar>
            <w:vAlign w:val="center"/>
          </w:tcPr>
          <w:p w14:paraId="279546DE" w14:textId="0A009498" w:rsidR="00213133" w:rsidRDefault="00213133" w:rsidP="00213133">
            <w:pPr>
              <w:pStyle w:val="Normal1"/>
              <w:rPr>
                <w:rFonts w:asciiTheme="minorHAnsi" w:hAnsiTheme="minorHAnsi" w:cstheme="minorHAnsi"/>
                <w:sz w:val="20"/>
              </w:rPr>
            </w:pPr>
            <w:r>
              <w:rPr>
                <w:rFonts w:asciiTheme="minorHAnsi" w:hAnsiTheme="minorHAnsi" w:cstheme="minorHAnsi"/>
                <w:sz w:val="20"/>
              </w:rPr>
              <w:t xml:space="preserve">Participles and the </w:t>
            </w:r>
            <w:r w:rsidR="00EB7DBE">
              <w:rPr>
                <w:rFonts w:asciiTheme="minorHAnsi" w:hAnsiTheme="minorHAnsi" w:cstheme="minorHAnsi"/>
                <w:sz w:val="20"/>
              </w:rPr>
              <w:t>Genitive Absolute</w:t>
            </w:r>
          </w:p>
        </w:tc>
        <w:tc>
          <w:tcPr>
            <w:tcW w:w="2835" w:type="dxa"/>
          </w:tcPr>
          <w:p w14:paraId="5FBB102A" w14:textId="52203DAD" w:rsidR="00213133" w:rsidRPr="0025219A" w:rsidRDefault="00AA34AC" w:rsidP="00213133">
            <w:pPr>
              <w:pStyle w:val="Normal1"/>
              <w:rPr>
                <w:rFonts w:asciiTheme="minorHAnsi" w:eastAsia="Calibri" w:hAnsiTheme="minorHAnsi" w:cstheme="minorHAnsi"/>
                <w:sz w:val="20"/>
              </w:rPr>
            </w:pPr>
            <w:r>
              <w:rPr>
                <w:rFonts w:asciiTheme="minorHAnsi" w:eastAsia="Calibri" w:hAnsiTheme="minorHAnsi" w:cstheme="minorHAnsi"/>
                <w:sz w:val="20"/>
              </w:rPr>
              <w:t xml:space="preserve"> </w:t>
            </w:r>
            <w:r w:rsidR="00B143ED">
              <w:rPr>
                <w:rFonts w:asciiTheme="minorHAnsi" w:eastAsia="Calibri" w:hAnsiTheme="minorHAnsi" w:cstheme="minorHAnsi"/>
                <w:sz w:val="20"/>
              </w:rPr>
              <w:t>Mark 1:12-22</w:t>
            </w:r>
          </w:p>
        </w:tc>
        <w:tc>
          <w:tcPr>
            <w:tcW w:w="1461" w:type="dxa"/>
          </w:tcPr>
          <w:p w14:paraId="24CC8D2A" w14:textId="0F275C11" w:rsidR="00213133" w:rsidRPr="0025219A" w:rsidRDefault="00FF79A1" w:rsidP="00213133">
            <w:pPr>
              <w:pStyle w:val="Normal1"/>
              <w:rPr>
                <w:rFonts w:asciiTheme="minorHAnsi" w:eastAsia="Calibri" w:hAnsiTheme="minorHAnsi" w:cstheme="minorHAnsi"/>
                <w:sz w:val="20"/>
              </w:rPr>
            </w:pPr>
            <w:r>
              <w:rPr>
                <w:rFonts w:asciiTheme="minorHAnsi" w:eastAsia="Calibri" w:hAnsiTheme="minorHAnsi" w:cstheme="minorHAnsi"/>
                <w:sz w:val="20"/>
              </w:rPr>
              <w:t xml:space="preserve">Exercises </w:t>
            </w:r>
            <w:r w:rsidR="00213133">
              <w:rPr>
                <w:rFonts w:asciiTheme="minorHAnsi" w:eastAsia="Calibri" w:hAnsiTheme="minorHAnsi" w:cstheme="minorHAnsi"/>
                <w:sz w:val="20"/>
              </w:rPr>
              <w:t>2</w:t>
            </w:r>
            <w:r w:rsidR="00EB7DBE">
              <w:rPr>
                <w:rFonts w:asciiTheme="minorHAnsi" w:eastAsia="Calibri" w:hAnsiTheme="minorHAnsi" w:cstheme="minorHAnsi"/>
                <w:sz w:val="20"/>
              </w:rPr>
              <w:t>7, 29</w:t>
            </w:r>
          </w:p>
        </w:tc>
      </w:tr>
      <w:tr w:rsidR="00213133" w:rsidRPr="0025219A" w14:paraId="4A8252A4" w14:textId="77777777" w:rsidTr="00FF79A1">
        <w:trPr>
          <w:trHeight w:val="20"/>
        </w:trPr>
        <w:tc>
          <w:tcPr>
            <w:tcW w:w="1271" w:type="dxa"/>
            <w:tcMar>
              <w:top w:w="100" w:type="dxa"/>
              <w:left w:w="100" w:type="dxa"/>
              <w:bottom w:w="100" w:type="dxa"/>
              <w:right w:w="100" w:type="dxa"/>
            </w:tcMar>
            <w:vAlign w:val="center"/>
          </w:tcPr>
          <w:p w14:paraId="629E11D7" w14:textId="0EF32B3D" w:rsidR="00213133" w:rsidRPr="0025219A" w:rsidRDefault="000342E9" w:rsidP="00213133">
            <w:pPr>
              <w:pStyle w:val="Normal1"/>
              <w:rPr>
                <w:rFonts w:asciiTheme="minorHAnsi" w:hAnsiTheme="minorHAnsi" w:cstheme="minorHAnsi"/>
                <w:sz w:val="20"/>
              </w:rPr>
            </w:pPr>
            <w:r>
              <w:rPr>
                <w:rFonts w:asciiTheme="minorHAnsi" w:hAnsiTheme="minorHAnsi" w:cstheme="minorHAnsi"/>
                <w:sz w:val="20"/>
              </w:rPr>
              <w:t>27 May</w:t>
            </w:r>
          </w:p>
        </w:tc>
        <w:tc>
          <w:tcPr>
            <w:tcW w:w="709" w:type="dxa"/>
            <w:tcMar>
              <w:top w:w="100" w:type="dxa"/>
              <w:left w:w="100" w:type="dxa"/>
              <w:bottom w:w="100" w:type="dxa"/>
              <w:right w:w="100" w:type="dxa"/>
            </w:tcMar>
            <w:vAlign w:val="center"/>
          </w:tcPr>
          <w:p w14:paraId="651F5B1E" w14:textId="48A8C68F" w:rsidR="00213133" w:rsidRPr="0025219A" w:rsidRDefault="00213133" w:rsidP="00213133">
            <w:pPr>
              <w:pStyle w:val="Normal1"/>
              <w:rPr>
                <w:rFonts w:asciiTheme="minorHAnsi" w:hAnsiTheme="minorHAnsi" w:cstheme="minorHAnsi"/>
                <w:sz w:val="20"/>
              </w:rPr>
            </w:pPr>
            <w:r>
              <w:rPr>
                <w:rFonts w:asciiTheme="minorHAnsi" w:hAnsiTheme="minorHAnsi" w:cstheme="minorHAnsi"/>
                <w:sz w:val="20"/>
              </w:rPr>
              <w:t>12</w:t>
            </w:r>
          </w:p>
        </w:tc>
        <w:tc>
          <w:tcPr>
            <w:tcW w:w="4252" w:type="dxa"/>
            <w:tcMar>
              <w:top w:w="100" w:type="dxa"/>
              <w:left w:w="100" w:type="dxa"/>
              <w:bottom w:w="100" w:type="dxa"/>
              <w:right w:w="100" w:type="dxa"/>
            </w:tcMar>
            <w:vAlign w:val="center"/>
          </w:tcPr>
          <w:p w14:paraId="7EF76AF5" w14:textId="4899367A" w:rsidR="00213133" w:rsidRDefault="00213133" w:rsidP="00213133">
            <w:pPr>
              <w:pStyle w:val="Normal1"/>
              <w:rPr>
                <w:rFonts w:asciiTheme="minorHAnsi" w:hAnsiTheme="minorHAnsi" w:cstheme="minorHAnsi"/>
                <w:sz w:val="20"/>
              </w:rPr>
            </w:pPr>
            <w:r>
              <w:rPr>
                <w:rFonts w:asciiTheme="minorHAnsi" w:hAnsiTheme="minorHAnsi" w:cstheme="minorHAnsi"/>
                <w:sz w:val="20"/>
              </w:rPr>
              <w:t xml:space="preserve">The Subjunctive </w:t>
            </w:r>
          </w:p>
        </w:tc>
        <w:tc>
          <w:tcPr>
            <w:tcW w:w="2835" w:type="dxa"/>
          </w:tcPr>
          <w:p w14:paraId="40824109" w14:textId="0B8BD7D5" w:rsidR="00213133" w:rsidRPr="0025219A" w:rsidRDefault="00BF643E" w:rsidP="00213133">
            <w:pPr>
              <w:pStyle w:val="Normal1"/>
              <w:rPr>
                <w:rFonts w:asciiTheme="minorHAnsi" w:eastAsia="Calibri" w:hAnsiTheme="minorHAnsi" w:cstheme="minorHAnsi"/>
                <w:sz w:val="20"/>
              </w:rPr>
            </w:pPr>
            <w:r>
              <w:rPr>
                <w:rFonts w:asciiTheme="minorHAnsi" w:eastAsia="Calibri" w:hAnsiTheme="minorHAnsi" w:cstheme="minorHAnsi"/>
                <w:sz w:val="20"/>
              </w:rPr>
              <w:t>1 John 1:5 – 2:5</w:t>
            </w:r>
          </w:p>
        </w:tc>
        <w:tc>
          <w:tcPr>
            <w:tcW w:w="1461" w:type="dxa"/>
          </w:tcPr>
          <w:p w14:paraId="74CF29C5" w14:textId="5277171E" w:rsidR="00213133" w:rsidRPr="0025219A" w:rsidRDefault="00FF79A1" w:rsidP="00213133">
            <w:pPr>
              <w:pStyle w:val="Normal1"/>
              <w:rPr>
                <w:rFonts w:asciiTheme="minorHAnsi" w:eastAsia="Calibri" w:hAnsiTheme="minorHAnsi" w:cstheme="minorHAnsi"/>
                <w:sz w:val="20"/>
              </w:rPr>
            </w:pPr>
            <w:r>
              <w:rPr>
                <w:rFonts w:asciiTheme="minorHAnsi" w:eastAsia="Calibri" w:hAnsiTheme="minorHAnsi" w:cstheme="minorHAnsi"/>
                <w:sz w:val="20"/>
              </w:rPr>
              <w:t xml:space="preserve">Exercise </w:t>
            </w:r>
            <w:r w:rsidR="00126E7D">
              <w:rPr>
                <w:rFonts w:asciiTheme="minorHAnsi" w:eastAsia="Calibri" w:hAnsiTheme="minorHAnsi" w:cstheme="minorHAnsi"/>
                <w:sz w:val="20"/>
              </w:rPr>
              <w:t>31</w:t>
            </w:r>
          </w:p>
        </w:tc>
      </w:tr>
      <w:tr w:rsidR="00213133" w:rsidRPr="0025219A" w14:paraId="4CB4667D" w14:textId="77777777" w:rsidTr="00FF79A1">
        <w:trPr>
          <w:trHeight w:val="20"/>
        </w:trPr>
        <w:tc>
          <w:tcPr>
            <w:tcW w:w="1271" w:type="dxa"/>
            <w:tcMar>
              <w:top w:w="100" w:type="dxa"/>
              <w:left w:w="100" w:type="dxa"/>
              <w:bottom w:w="100" w:type="dxa"/>
              <w:right w:w="100" w:type="dxa"/>
            </w:tcMar>
            <w:vAlign w:val="center"/>
          </w:tcPr>
          <w:p w14:paraId="2B6B08C0" w14:textId="021950CA" w:rsidR="00213133" w:rsidRPr="0025219A" w:rsidRDefault="00FF79A1" w:rsidP="00213133">
            <w:pPr>
              <w:pStyle w:val="Normal1"/>
              <w:rPr>
                <w:rFonts w:asciiTheme="minorHAnsi" w:hAnsiTheme="minorHAnsi" w:cstheme="minorHAnsi"/>
                <w:sz w:val="20"/>
              </w:rPr>
            </w:pPr>
            <w:r>
              <w:rPr>
                <w:rFonts w:asciiTheme="minorHAnsi" w:hAnsiTheme="minorHAnsi" w:cstheme="minorHAnsi"/>
                <w:sz w:val="20"/>
              </w:rPr>
              <w:t>3 June</w:t>
            </w:r>
          </w:p>
        </w:tc>
        <w:tc>
          <w:tcPr>
            <w:tcW w:w="709" w:type="dxa"/>
            <w:tcMar>
              <w:top w:w="100" w:type="dxa"/>
              <w:left w:w="100" w:type="dxa"/>
              <w:bottom w:w="100" w:type="dxa"/>
              <w:right w:w="100" w:type="dxa"/>
            </w:tcMar>
            <w:vAlign w:val="center"/>
          </w:tcPr>
          <w:p w14:paraId="443B808C" w14:textId="6D16E0D9" w:rsidR="00213133" w:rsidRPr="0025219A" w:rsidRDefault="00213133" w:rsidP="00213133">
            <w:pPr>
              <w:pStyle w:val="Normal1"/>
              <w:rPr>
                <w:rFonts w:asciiTheme="minorHAnsi" w:hAnsiTheme="minorHAnsi" w:cstheme="minorHAnsi"/>
                <w:sz w:val="20"/>
              </w:rPr>
            </w:pPr>
            <w:r>
              <w:rPr>
                <w:rFonts w:asciiTheme="minorHAnsi" w:hAnsiTheme="minorHAnsi" w:cstheme="minorHAnsi"/>
                <w:sz w:val="20"/>
              </w:rPr>
              <w:t>13</w:t>
            </w:r>
          </w:p>
        </w:tc>
        <w:tc>
          <w:tcPr>
            <w:tcW w:w="4252" w:type="dxa"/>
            <w:tcMar>
              <w:top w:w="100" w:type="dxa"/>
              <w:left w:w="100" w:type="dxa"/>
              <w:bottom w:w="100" w:type="dxa"/>
              <w:right w:w="100" w:type="dxa"/>
            </w:tcMar>
            <w:vAlign w:val="center"/>
          </w:tcPr>
          <w:p w14:paraId="39BF49AF" w14:textId="3FAED00F" w:rsidR="00213133" w:rsidRDefault="00EB7DBE" w:rsidP="00213133">
            <w:pPr>
              <w:pStyle w:val="Normal1"/>
              <w:rPr>
                <w:rFonts w:asciiTheme="minorHAnsi" w:hAnsiTheme="minorHAnsi" w:cstheme="minorHAnsi"/>
                <w:sz w:val="20"/>
              </w:rPr>
            </w:pPr>
            <w:r>
              <w:rPr>
                <w:rFonts w:asciiTheme="minorHAnsi" w:hAnsiTheme="minorHAnsi" w:cstheme="minorHAnsi"/>
                <w:sz w:val="20"/>
              </w:rPr>
              <w:t xml:space="preserve">Where to from </w:t>
            </w:r>
            <w:r w:rsidR="00647D42">
              <w:rPr>
                <w:rFonts w:asciiTheme="minorHAnsi" w:hAnsiTheme="minorHAnsi" w:cstheme="minorHAnsi"/>
                <w:sz w:val="20"/>
              </w:rPr>
              <w:t>h</w:t>
            </w:r>
            <w:r>
              <w:rPr>
                <w:rFonts w:asciiTheme="minorHAnsi" w:hAnsiTheme="minorHAnsi" w:cstheme="minorHAnsi"/>
                <w:sz w:val="20"/>
              </w:rPr>
              <w:t xml:space="preserve">ere? </w:t>
            </w:r>
            <w:r w:rsidR="00115994">
              <w:rPr>
                <w:rFonts w:asciiTheme="minorHAnsi" w:hAnsiTheme="minorHAnsi" w:cstheme="minorHAnsi"/>
                <w:sz w:val="20"/>
              </w:rPr>
              <w:t xml:space="preserve">Advice and suggestions for going further with Greek </w:t>
            </w:r>
            <w:r w:rsidR="002568D5">
              <w:rPr>
                <w:rFonts w:asciiTheme="minorHAnsi" w:hAnsiTheme="minorHAnsi" w:cstheme="minorHAnsi"/>
                <w:sz w:val="20"/>
              </w:rPr>
              <w:t>exegesis</w:t>
            </w:r>
          </w:p>
        </w:tc>
        <w:tc>
          <w:tcPr>
            <w:tcW w:w="2835" w:type="dxa"/>
          </w:tcPr>
          <w:p w14:paraId="653B094A" w14:textId="2C134C78" w:rsidR="00213133" w:rsidRPr="00E40CEA" w:rsidRDefault="00213133" w:rsidP="00213133">
            <w:pPr>
              <w:pStyle w:val="Normal1"/>
              <w:rPr>
                <w:rFonts w:asciiTheme="minorHAnsi" w:eastAsia="Calibri" w:hAnsiTheme="minorHAnsi" w:cstheme="minorHAnsi"/>
                <w:b/>
                <w:bCs/>
                <w:sz w:val="20"/>
              </w:rPr>
            </w:pPr>
            <w:r w:rsidRPr="00E40CEA">
              <w:rPr>
                <w:rFonts w:asciiTheme="minorHAnsi" w:eastAsia="Calibri" w:hAnsiTheme="minorHAnsi" w:cstheme="minorHAnsi"/>
                <w:b/>
                <w:bCs/>
                <w:sz w:val="20"/>
              </w:rPr>
              <w:t>Student Presentations</w:t>
            </w:r>
          </w:p>
        </w:tc>
        <w:tc>
          <w:tcPr>
            <w:tcW w:w="1461" w:type="dxa"/>
          </w:tcPr>
          <w:p w14:paraId="7A7A9BB5" w14:textId="46592707" w:rsidR="00213133" w:rsidRPr="0025219A" w:rsidRDefault="00213133" w:rsidP="00213133">
            <w:pPr>
              <w:pStyle w:val="Normal1"/>
              <w:rPr>
                <w:rFonts w:asciiTheme="minorHAnsi" w:eastAsia="Calibri" w:hAnsiTheme="minorHAnsi" w:cstheme="minorHAnsi"/>
                <w:sz w:val="20"/>
              </w:rPr>
            </w:pPr>
          </w:p>
        </w:tc>
      </w:tr>
    </w:tbl>
    <w:p w14:paraId="5DEAC455" w14:textId="77777777" w:rsidR="006C38C2" w:rsidRDefault="006C38C2" w:rsidP="006B327C">
      <w:pPr>
        <w:rPr>
          <w:rFonts w:ascii="Calibri" w:eastAsia="Calibri" w:hAnsi="Calibri" w:cs="Calibri"/>
          <w:b/>
          <w:color w:val="7030A0"/>
          <w:sz w:val="20"/>
        </w:rPr>
      </w:pPr>
    </w:p>
    <w:p w14:paraId="6117E40F" w14:textId="77777777" w:rsidR="006610CC" w:rsidRDefault="006610CC" w:rsidP="006B327C">
      <w:pPr>
        <w:rPr>
          <w:rFonts w:ascii="Calibri" w:eastAsia="Calibri" w:hAnsi="Calibri" w:cs="Calibri"/>
          <w:b/>
          <w:color w:val="7030A0"/>
          <w:szCs w:val="22"/>
        </w:rPr>
      </w:pPr>
    </w:p>
    <w:p w14:paraId="2A48AB92" w14:textId="77777777" w:rsidR="006610CC" w:rsidRDefault="006610CC" w:rsidP="006B327C">
      <w:pPr>
        <w:rPr>
          <w:rFonts w:ascii="Calibri" w:eastAsia="Calibri" w:hAnsi="Calibri" w:cs="Calibri"/>
          <w:b/>
          <w:color w:val="7030A0"/>
          <w:szCs w:val="22"/>
        </w:rPr>
      </w:pPr>
    </w:p>
    <w:p w14:paraId="0B22F085" w14:textId="77777777" w:rsidR="006610CC" w:rsidRDefault="006610CC" w:rsidP="006B327C">
      <w:pPr>
        <w:rPr>
          <w:rFonts w:ascii="Calibri" w:eastAsia="Calibri" w:hAnsi="Calibri" w:cs="Calibri"/>
          <w:b/>
          <w:color w:val="7030A0"/>
          <w:szCs w:val="22"/>
        </w:rPr>
      </w:pPr>
    </w:p>
    <w:p w14:paraId="67B2689B" w14:textId="77777777" w:rsidR="006610CC" w:rsidRDefault="006610CC" w:rsidP="006B327C">
      <w:pPr>
        <w:rPr>
          <w:rFonts w:ascii="Calibri" w:eastAsia="Calibri" w:hAnsi="Calibri" w:cs="Calibri"/>
          <w:b/>
          <w:color w:val="7030A0"/>
          <w:szCs w:val="22"/>
        </w:rPr>
      </w:pPr>
    </w:p>
    <w:p w14:paraId="0ECA4F68" w14:textId="77777777" w:rsidR="006610CC" w:rsidRDefault="006610CC" w:rsidP="006B327C">
      <w:pPr>
        <w:rPr>
          <w:rFonts w:ascii="Calibri" w:eastAsia="Calibri" w:hAnsi="Calibri" w:cs="Calibri"/>
          <w:b/>
          <w:color w:val="7030A0"/>
          <w:szCs w:val="22"/>
        </w:rPr>
      </w:pPr>
    </w:p>
    <w:p w14:paraId="6A387547" w14:textId="4263EEBB"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lastRenderedPageBreak/>
        <w:t xml:space="preserve">ASSESSMENT TASKS </w:t>
      </w:r>
    </w:p>
    <w:p w14:paraId="21CE4BF9" w14:textId="77777777" w:rsidR="007C726B" w:rsidRDefault="007C726B" w:rsidP="006B327C">
      <w:pPr>
        <w:rPr>
          <w:rFonts w:ascii="Calibri" w:eastAsia="Calibri" w:hAnsi="Calibri" w:cs="Calibri"/>
          <w:b/>
          <w:color w:val="7030A0"/>
          <w:szCs w:val="22"/>
        </w:rPr>
      </w:pPr>
      <w:bookmarkStart w:id="3"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3"/>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3397"/>
        <w:gridCol w:w="1985"/>
        <w:gridCol w:w="850"/>
        <w:gridCol w:w="4111"/>
      </w:tblGrid>
      <w:tr w:rsidR="00AD4AD5" w:rsidRPr="002F7BE0" w14:paraId="3FC84109" w14:textId="77777777" w:rsidTr="003C0A7F">
        <w:tc>
          <w:tcPr>
            <w:tcW w:w="339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1985"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850"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111"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AD4AD5" w:rsidRPr="002F7BE0" w14:paraId="479DD0D9" w14:textId="77777777" w:rsidTr="003C0A7F">
        <w:tc>
          <w:tcPr>
            <w:tcW w:w="3397" w:type="dxa"/>
            <w:vAlign w:val="center"/>
          </w:tcPr>
          <w:p w14:paraId="0073DF53" w14:textId="7E3433B8" w:rsidR="00AD4AD5" w:rsidRPr="006610CC" w:rsidRDefault="00090FEF" w:rsidP="00A35567">
            <w:pPr>
              <w:pStyle w:val="Normal1"/>
              <w:numPr>
                <w:ilvl w:val="0"/>
                <w:numId w:val="24"/>
              </w:numPr>
              <w:spacing w:line="276" w:lineRule="auto"/>
              <w:ind w:left="313" w:hanging="284"/>
              <w:rPr>
                <w:rFonts w:asciiTheme="minorHAnsi" w:eastAsia="Calibri" w:hAnsiTheme="minorHAnsi" w:cstheme="minorHAnsi"/>
                <w:color w:val="auto"/>
                <w:sz w:val="20"/>
              </w:rPr>
            </w:pPr>
            <w:r w:rsidRPr="006610CC">
              <w:rPr>
                <w:rFonts w:asciiTheme="minorHAnsi" w:hAnsiTheme="minorHAnsi" w:cstheme="minorHAnsi"/>
                <w:b/>
                <w:sz w:val="20"/>
              </w:rPr>
              <w:t xml:space="preserve">Analytical Exercises x </w:t>
            </w:r>
            <w:r w:rsidR="007A4F1E" w:rsidRPr="006610CC">
              <w:rPr>
                <w:rFonts w:asciiTheme="minorHAnsi" w:hAnsiTheme="minorHAnsi" w:cstheme="minorHAnsi"/>
                <w:b/>
                <w:sz w:val="20"/>
              </w:rPr>
              <w:t>8</w:t>
            </w:r>
            <w:r w:rsidRPr="006610CC">
              <w:rPr>
                <w:rFonts w:asciiTheme="minorHAnsi" w:hAnsiTheme="minorHAnsi" w:cstheme="minorHAnsi"/>
                <w:sz w:val="20"/>
              </w:rPr>
              <w:t xml:space="preserve"> </w:t>
            </w:r>
          </w:p>
        </w:tc>
        <w:tc>
          <w:tcPr>
            <w:tcW w:w="1985" w:type="dxa"/>
            <w:vAlign w:val="center"/>
          </w:tcPr>
          <w:p w14:paraId="3D70F64A" w14:textId="5A946DB7" w:rsidR="00AD4AD5" w:rsidRPr="006610CC" w:rsidRDefault="00090FEF" w:rsidP="00A35567">
            <w:pPr>
              <w:pStyle w:val="Normal1"/>
              <w:spacing w:line="276" w:lineRule="auto"/>
              <w:rPr>
                <w:rFonts w:asciiTheme="minorHAnsi" w:eastAsia="Calibri" w:hAnsiTheme="minorHAnsi" w:cstheme="minorHAnsi"/>
                <w:color w:val="auto"/>
                <w:sz w:val="20"/>
              </w:rPr>
            </w:pPr>
            <w:r w:rsidRPr="006610CC">
              <w:rPr>
                <w:rFonts w:asciiTheme="minorHAnsi" w:eastAsia="Calibri" w:hAnsiTheme="minorHAnsi" w:cstheme="minorHAnsi"/>
                <w:color w:val="auto"/>
                <w:sz w:val="20"/>
              </w:rPr>
              <w:t>2000 words equiv., 2</w:t>
            </w:r>
            <w:r w:rsidR="00FF79A1" w:rsidRPr="006610CC">
              <w:rPr>
                <w:rFonts w:asciiTheme="minorHAnsi" w:eastAsia="Calibri" w:hAnsiTheme="minorHAnsi" w:cstheme="minorHAnsi"/>
                <w:color w:val="auto"/>
                <w:sz w:val="20"/>
              </w:rPr>
              <w:t>5</w:t>
            </w:r>
            <w:r w:rsidRPr="006610CC">
              <w:rPr>
                <w:rFonts w:asciiTheme="minorHAnsi" w:eastAsia="Calibri" w:hAnsiTheme="minorHAnsi" w:cstheme="minorHAnsi"/>
                <w:color w:val="auto"/>
                <w:sz w:val="20"/>
              </w:rPr>
              <w:t>0 each</w:t>
            </w:r>
          </w:p>
        </w:tc>
        <w:tc>
          <w:tcPr>
            <w:tcW w:w="850" w:type="dxa"/>
            <w:vAlign w:val="center"/>
          </w:tcPr>
          <w:p w14:paraId="784B1996" w14:textId="66874BB2" w:rsidR="00AD4AD5" w:rsidRPr="006610CC" w:rsidRDefault="00090FEF" w:rsidP="00A35567">
            <w:pPr>
              <w:pStyle w:val="Normal1"/>
              <w:spacing w:line="276" w:lineRule="auto"/>
              <w:rPr>
                <w:rFonts w:asciiTheme="minorHAnsi" w:eastAsia="Calibri" w:hAnsiTheme="minorHAnsi" w:cstheme="minorHAnsi"/>
                <w:color w:val="auto"/>
                <w:sz w:val="20"/>
              </w:rPr>
            </w:pPr>
            <w:r w:rsidRPr="006610CC">
              <w:rPr>
                <w:rFonts w:asciiTheme="minorHAnsi" w:eastAsia="Calibri" w:hAnsiTheme="minorHAnsi" w:cstheme="minorHAnsi"/>
                <w:color w:val="auto"/>
                <w:sz w:val="20"/>
              </w:rPr>
              <w:t>35%</w:t>
            </w:r>
          </w:p>
        </w:tc>
        <w:tc>
          <w:tcPr>
            <w:tcW w:w="4111" w:type="dxa"/>
            <w:vAlign w:val="center"/>
          </w:tcPr>
          <w:p w14:paraId="0F1BF0F7" w14:textId="12827496" w:rsidR="00876A81" w:rsidRPr="006610CC" w:rsidRDefault="007A4F1E" w:rsidP="00A35567">
            <w:pPr>
              <w:pStyle w:val="Normal1"/>
              <w:rPr>
                <w:rFonts w:asciiTheme="minorHAnsi" w:eastAsia="Calibri" w:hAnsiTheme="minorHAnsi" w:cstheme="minorHAnsi"/>
                <w:sz w:val="20"/>
              </w:rPr>
            </w:pPr>
            <w:r w:rsidRPr="006610CC">
              <w:rPr>
                <w:rFonts w:asciiTheme="minorHAnsi" w:eastAsia="Calibri" w:hAnsiTheme="minorHAnsi" w:cstheme="minorHAnsi"/>
                <w:sz w:val="20"/>
              </w:rPr>
              <w:t xml:space="preserve">Weeks 2-5, </w:t>
            </w:r>
            <w:r w:rsidR="00C61329" w:rsidRPr="006610CC">
              <w:rPr>
                <w:rFonts w:asciiTheme="minorHAnsi" w:eastAsia="Calibri" w:hAnsiTheme="minorHAnsi" w:cstheme="minorHAnsi"/>
                <w:sz w:val="20"/>
              </w:rPr>
              <w:t>8</w:t>
            </w:r>
            <w:r w:rsidRPr="006610CC">
              <w:rPr>
                <w:rFonts w:asciiTheme="minorHAnsi" w:eastAsia="Calibri" w:hAnsiTheme="minorHAnsi" w:cstheme="minorHAnsi"/>
                <w:sz w:val="20"/>
              </w:rPr>
              <w:t>-1</w:t>
            </w:r>
            <w:r w:rsidR="00C61329" w:rsidRPr="006610CC">
              <w:rPr>
                <w:rFonts w:asciiTheme="minorHAnsi" w:eastAsia="Calibri" w:hAnsiTheme="minorHAnsi" w:cstheme="minorHAnsi"/>
                <w:sz w:val="20"/>
              </w:rPr>
              <w:t>1</w:t>
            </w:r>
          </w:p>
          <w:p w14:paraId="76BDD2A7" w14:textId="14655935" w:rsidR="007C726B" w:rsidRPr="006610CC" w:rsidRDefault="007C726B" w:rsidP="00A35567">
            <w:pPr>
              <w:pStyle w:val="Normal1"/>
              <w:rPr>
                <w:rFonts w:asciiTheme="minorHAnsi" w:eastAsia="Calibri" w:hAnsiTheme="minorHAnsi" w:cstheme="minorHAnsi"/>
                <w:sz w:val="20"/>
              </w:rPr>
            </w:pPr>
          </w:p>
        </w:tc>
      </w:tr>
      <w:tr w:rsidR="00AD4AD5" w:rsidRPr="002F7BE0" w14:paraId="0227DCD9" w14:textId="77777777" w:rsidTr="003C0A7F">
        <w:tc>
          <w:tcPr>
            <w:tcW w:w="3397" w:type="dxa"/>
            <w:vAlign w:val="center"/>
          </w:tcPr>
          <w:p w14:paraId="27C7114E" w14:textId="336D632F" w:rsidR="00AD4AD5" w:rsidRPr="006610CC" w:rsidRDefault="007A4F1E" w:rsidP="00A35567">
            <w:pPr>
              <w:pStyle w:val="Normal1"/>
              <w:numPr>
                <w:ilvl w:val="0"/>
                <w:numId w:val="24"/>
              </w:numPr>
              <w:ind w:left="313" w:hanging="284"/>
              <w:rPr>
                <w:rFonts w:asciiTheme="minorHAnsi" w:hAnsiTheme="minorHAnsi" w:cstheme="minorHAnsi"/>
                <w:sz w:val="20"/>
              </w:rPr>
            </w:pPr>
            <w:r w:rsidRPr="006610CC">
              <w:rPr>
                <w:rFonts w:asciiTheme="minorHAnsi" w:hAnsiTheme="minorHAnsi" w:cstheme="minorHAnsi"/>
                <w:b/>
                <w:sz w:val="20"/>
              </w:rPr>
              <w:t>Exposition x 2</w:t>
            </w:r>
            <w:r w:rsidRPr="006610CC">
              <w:rPr>
                <w:rFonts w:asciiTheme="minorHAnsi" w:hAnsiTheme="minorHAnsi" w:cstheme="minorHAnsi"/>
                <w:sz w:val="20"/>
              </w:rPr>
              <w:t xml:space="preserve"> </w:t>
            </w:r>
          </w:p>
        </w:tc>
        <w:tc>
          <w:tcPr>
            <w:tcW w:w="1985" w:type="dxa"/>
            <w:vAlign w:val="center"/>
          </w:tcPr>
          <w:p w14:paraId="1AEFA75E" w14:textId="5E5F6F48" w:rsidR="00AD4AD5" w:rsidRPr="006610CC" w:rsidRDefault="007A4F1E" w:rsidP="00A35567">
            <w:pPr>
              <w:pStyle w:val="Normal1"/>
              <w:rPr>
                <w:rFonts w:asciiTheme="minorHAnsi" w:eastAsia="Calibri" w:hAnsiTheme="minorHAnsi" w:cstheme="minorHAnsi"/>
                <w:color w:val="auto"/>
                <w:sz w:val="20"/>
              </w:rPr>
            </w:pPr>
            <w:r w:rsidRPr="006610CC">
              <w:rPr>
                <w:rFonts w:asciiTheme="minorHAnsi" w:hAnsiTheme="minorHAnsi" w:cstheme="minorHAnsi"/>
                <w:sz w:val="20"/>
              </w:rPr>
              <w:t>2000 words; 800 words &amp; 1200 words</w:t>
            </w:r>
          </w:p>
        </w:tc>
        <w:tc>
          <w:tcPr>
            <w:tcW w:w="850" w:type="dxa"/>
            <w:vAlign w:val="center"/>
          </w:tcPr>
          <w:p w14:paraId="76F4864E" w14:textId="1E2C40B0" w:rsidR="00AD4AD5" w:rsidRPr="006610CC" w:rsidRDefault="007A4F1E" w:rsidP="00A35567">
            <w:pPr>
              <w:pStyle w:val="Normal1"/>
              <w:rPr>
                <w:rFonts w:asciiTheme="minorHAnsi" w:eastAsia="Calibri" w:hAnsiTheme="minorHAnsi" w:cstheme="minorHAnsi"/>
                <w:color w:val="auto"/>
                <w:sz w:val="20"/>
              </w:rPr>
            </w:pPr>
            <w:r w:rsidRPr="006610CC">
              <w:rPr>
                <w:rFonts w:asciiTheme="minorHAnsi" w:eastAsia="Calibri" w:hAnsiTheme="minorHAnsi" w:cstheme="minorHAnsi"/>
                <w:color w:val="auto"/>
                <w:sz w:val="20"/>
              </w:rPr>
              <w:t>35%</w:t>
            </w:r>
          </w:p>
        </w:tc>
        <w:tc>
          <w:tcPr>
            <w:tcW w:w="4111" w:type="dxa"/>
            <w:vAlign w:val="center"/>
          </w:tcPr>
          <w:p w14:paraId="6D814A7D" w14:textId="77777777" w:rsidR="00876A81" w:rsidRPr="006610CC" w:rsidRDefault="00876A81" w:rsidP="00A35567">
            <w:pPr>
              <w:pStyle w:val="Normal1"/>
              <w:rPr>
                <w:rFonts w:asciiTheme="minorHAnsi" w:eastAsia="Calibri" w:hAnsiTheme="minorHAnsi" w:cstheme="minorHAnsi"/>
                <w:sz w:val="20"/>
              </w:rPr>
            </w:pPr>
          </w:p>
          <w:p w14:paraId="266435E3" w14:textId="12767741" w:rsidR="007C726B" w:rsidRPr="006610CC" w:rsidRDefault="007A4F1E" w:rsidP="00A35567">
            <w:pPr>
              <w:pStyle w:val="Normal1"/>
              <w:rPr>
                <w:rFonts w:asciiTheme="minorHAnsi" w:eastAsia="Calibri" w:hAnsiTheme="minorHAnsi" w:cstheme="minorHAnsi"/>
                <w:sz w:val="20"/>
              </w:rPr>
            </w:pPr>
            <w:r w:rsidRPr="006610CC">
              <w:rPr>
                <w:rFonts w:asciiTheme="minorHAnsi" w:eastAsia="Calibri" w:hAnsiTheme="minorHAnsi" w:cstheme="minorHAnsi"/>
                <w:sz w:val="20"/>
              </w:rPr>
              <w:t>Week 6 &amp;1</w:t>
            </w:r>
            <w:r w:rsidR="00C61329" w:rsidRPr="006610CC">
              <w:rPr>
                <w:rFonts w:asciiTheme="minorHAnsi" w:eastAsia="Calibri" w:hAnsiTheme="minorHAnsi" w:cstheme="minorHAnsi"/>
                <w:sz w:val="20"/>
              </w:rPr>
              <w:t>2</w:t>
            </w:r>
          </w:p>
        </w:tc>
      </w:tr>
      <w:tr w:rsidR="00AD4AD5" w:rsidRPr="002F7BE0" w14:paraId="13A1C5EF" w14:textId="77777777" w:rsidTr="003C0A7F">
        <w:tc>
          <w:tcPr>
            <w:tcW w:w="3397" w:type="dxa"/>
            <w:vAlign w:val="center"/>
          </w:tcPr>
          <w:p w14:paraId="0F01A0EA" w14:textId="1420571F" w:rsidR="00AD4AD5" w:rsidRPr="006610CC" w:rsidRDefault="00C91A1C" w:rsidP="00233F8E">
            <w:pPr>
              <w:pStyle w:val="Responses-Singleline"/>
              <w:tabs>
                <w:tab w:val="clear" w:pos="284"/>
                <w:tab w:val="left" w:pos="720"/>
              </w:tabs>
              <w:rPr>
                <w:rFonts w:asciiTheme="minorHAnsi" w:hAnsiTheme="minorHAnsi" w:cstheme="minorHAnsi"/>
                <w:sz w:val="20"/>
              </w:rPr>
            </w:pPr>
            <w:r w:rsidRPr="006610CC">
              <w:rPr>
                <w:rFonts w:asciiTheme="minorHAnsi" w:hAnsiTheme="minorHAnsi" w:cstheme="minorHAnsi"/>
                <w:b/>
                <w:color w:val="auto"/>
                <w:sz w:val="20"/>
              </w:rPr>
              <w:t>3.</w:t>
            </w:r>
            <w:r w:rsidR="007A4F1E" w:rsidRPr="006610CC">
              <w:rPr>
                <w:rFonts w:asciiTheme="minorHAnsi" w:hAnsiTheme="minorHAnsi" w:cstheme="minorHAnsi"/>
                <w:b/>
                <w:color w:val="auto"/>
                <w:sz w:val="20"/>
              </w:rPr>
              <w:t>Presentations x 2</w:t>
            </w:r>
            <w:r w:rsidR="007A4F1E" w:rsidRPr="006610CC">
              <w:rPr>
                <w:rFonts w:asciiTheme="minorHAnsi" w:hAnsiTheme="minorHAnsi" w:cstheme="minorHAnsi"/>
                <w:color w:val="auto"/>
                <w:sz w:val="20"/>
              </w:rPr>
              <w:t xml:space="preserve"> </w:t>
            </w:r>
          </w:p>
        </w:tc>
        <w:tc>
          <w:tcPr>
            <w:tcW w:w="1985" w:type="dxa"/>
            <w:vAlign w:val="center"/>
          </w:tcPr>
          <w:p w14:paraId="4C86DFFD" w14:textId="1CBFD980" w:rsidR="00AD4AD5" w:rsidRPr="006610CC" w:rsidRDefault="007A4F1E" w:rsidP="00A35567">
            <w:pPr>
              <w:pStyle w:val="Normal1"/>
              <w:rPr>
                <w:rFonts w:asciiTheme="minorHAnsi" w:eastAsia="Calibri" w:hAnsiTheme="minorHAnsi" w:cstheme="minorHAnsi"/>
                <w:color w:val="auto"/>
                <w:sz w:val="20"/>
              </w:rPr>
            </w:pPr>
            <w:r w:rsidRPr="006610CC">
              <w:rPr>
                <w:rFonts w:asciiTheme="minorHAnsi" w:hAnsiTheme="minorHAnsi" w:cstheme="minorHAnsi"/>
                <w:color w:val="auto"/>
                <w:sz w:val="20"/>
              </w:rPr>
              <w:t>1000 words equiv.; 250 words</w:t>
            </w:r>
            <w:r w:rsidR="003C0A7F" w:rsidRPr="006610CC">
              <w:rPr>
                <w:rFonts w:asciiTheme="minorHAnsi" w:hAnsiTheme="minorHAnsi" w:cstheme="minorHAnsi"/>
                <w:color w:val="auto"/>
                <w:sz w:val="20"/>
              </w:rPr>
              <w:t xml:space="preserve"> </w:t>
            </w:r>
            <w:r w:rsidRPr="006610CC">
              <w:rPr>
                <w:rFonts w:asciiTheme="minorHAnsi" w:hAnsiTheme="minorHAnsi" w:cstheme="minorHAnsi"/>
                <w:color w:val="auto"/>
                <w:sz w:val="20"/>
              </w:rPr>
              <w:t>and 750 words</w:t>
            </w:r>
          </w:p>
        </w:tc>
        <w:tc>
          <w:tcPr>
            <w:tcW w:w="850" w:type="dxa"/>
            <w:vAlign w:val="center"/>
          </w:tcPr>
          <w:p w14:paraId="6D4BC27A" w14:textId="4EDEB669" w:rsidR="00AD4AD5" w:rsidRPr="006610CC" w:rsidRDefault="00E94C26" w:rsidP="00A35567">
            <w:pPr>
              <w:pStyle w:val="Normal1"/>
              <w:rPr>
                <w:rFonts w:asciiTheme="minorHAnsi" w:eastAsia="Calibri" w:hAnsiTheme="minorHAnsi" w:cstheme="minorHAnsi"/>
                <w:color w:val="auto"/>
                <w:sz w:val="20"/>
              </w:rPr>
            </w:pPr>
            <w:r w:rsidRPr="006610CC">
              <w:rPr>
                <w:rFonts w:asciiTheme="minorHAnsi" w:eastAsia="Calibri" w:hAnsiTheme="minorHAnsi" w:cstheme="minorHAnsi"/>
                <w:color w:val="auto"/>
                <w:sz w:val="20"/>
              </w:rPr>
              <w:t>20%</w:t>
            </w:r>
          </w:p>
        </w:tc>
        <w:tc>
          <w:tcPr>
            <w:tcW w:w="4111" w:type="dxa"/>
            <w:vAlign w:val="center"/>
          </w:tcPr>
          <w:p w14:paraId="4D02FF45" w14:textId="77777777" w:rsidR="00876A81" w:rsidRPr="006610CC" w:rsidRDefault="00876A81" w:rsidP="00A35567">
            <w:pPr>
              <w:pStyle w:val="Normal1"/>
              <w:rPr>
                <w:rFonts w:asciiTheme="minorHAnsi" w:eastAsia="Calibri" w:hAnsiTheme="minorHAnsi" w:cstheme="minorHAnsi"/>
                <w:sz w:val="20"/>
              </w:rPr>
            </w:pPr>
          </w:p>
          <w:p w14:paraId="170AB13D" w14:textId="391CBB55" w:rsidR="007C726B" w:rsidRPr="006610CC" w:rsidRDefault="007A4F1E" w:rsidP="00A35567">
            <w:pPr>
              <w:pStyle w:val="Normal1"/>
              <w:rPr>
                <w:rFonts w:asciiTheme="minorHAnsi" w:eastAsia="Calibri" w:hAnsiTheme="minorHAnsi" w:cstheme="minorHAnsi"/>
                <w:sz w:val="20"/>
              </w:rPr>
            </w:pPr>
            <w:r w:rsidRPr="006610CC">
              <w:rPr>
                <w:rFonts w:asciiTheme="minorHAnsi" w:eastAsia="Calibri" w:hAnsiTheme="minorHAnsi" w:cstheme="minorHAnsi"/>
                <w:sz w:val="20"/>
              </w:rPr>
              <w:t>Weeks 7 and</w:t>
            </w:r>
            <w:r w:rsidR="00C61329" w:rsidRPr="006610CC">
              <w:rPr>
                <w:rFonts w:asciiTheme="minorHAnsi" w:eastAsia="Calibri" w:hAnsiTheme="minorHAnsi" w:cstheme="minorHAnsi"/>
                <w:sz w:val="20"/>
              </w:rPr>
              <w:t xml:space="preserve"> 13</w:t>
            </w:r>
          </w:p>
        </w:tc>
      </w:tr>
      <w:tr w:rsidR="008B62EE" w:rsidRPr="002F7BE0" w14:paraId="037849AF" w14:textId="77777777" w:rsidTr="003C0A7F">
        <w:tc>
          <w:tcPr>
            <w:tcW w:w="3397" w:type="dxa"/>
            <w:vAlign w:val="center"/>
          </w:tcPr>
          <w:p w14:paraId="25E49860" w14:textId="36BEFC62" w:rsidR="008B62EE" w:rsidRPr="006610CC" w:rsidRDefault="008B62EE" w:rsidP="008B62EE">
            <w:pPr>
              <w:pStyle w:val="Responses-Singleline"/>
              <w:tabs>
                <w:tab w:val="clear" w:pos="284"/>
                <w:tab w:val="left" w:pos="720"/>
              </w:tabs>
              <w:rPr>
                <w:rFonts w:asciiTheme="minorHAnsi" w:hAnsiTheme="minorHAnsi" w:cstheme="minorHAnsi"/>
                <w:b/>
                <w:color w:val="auto"/>
                <w:sz w:val="20"/>
              </w:rPr>
            </w:pPr>
            <w:r w:rsidRPr="006610CC">
              <w:rPr>
                <w:rFonts w:asciiTheme="minorHAnsi" w:hAnsiTheme="minorHAnsi" w:cstheme="minorHAnsi"/>
                <w:b/>
                <w:color w:val="auto"/>
                <w:sz w:val="20"/>
              </w:rPr>
              <w:t>4.Workbook Exercises x</w:t>
            </w:r>
            <w:r w:rsidR="00A46277" w:rsidRPr="006610CC">
              <w:rPr>
                <w:rFonts w:asciiTheme="minorHAnsi" w:hAnsiTheme="minorHAnsi" w:cstheme="minorHAnsi"/>
                <w:b/>
                <w:color w:val="auto"/>
                <w:sz w:val="20"/>
              </w:rPr>
              <w:t>10</w:t>
            </w:r>
          </w:p>
        </w:tc>
        <w:tc>
          <w:tcPr>
            <w:tcW w:w="1985" w:type="dxa"/>
            <w:vAlign w:val="center"/>
          </w:tcPr>
          <w:p w14:paraId="4DB65C83" w14:textId="77777777" w:rsidR="008B62EE" w:rsidRPr="006610CC" w:rsidRDefault="008B62EE" w:rsidP="00A35567">
            <w:pPr>
              <w:pStyle w:val="Normal1"/>
              <w:rPr>
                <w:rFonts w:asciiTheme="minorHAnsi" w:hAnsiTheme="minorHAnsi" w:cstheme="minorHAnsi"/>
                <w:color w:val="auto"/>
                <w:sz w:val="20"/>
              </w:rPr>
            </w:pPr>
          </w:p>
        </w:tc>
        <w:tc>
          <w:tcPr>
            <w:tcW w:w="850" w:type="dxa"/>
            <w:vAlign w:val="center"/>
          </w:tcPr>
          <w:p w14:paraId="6807EBEC" w14:textId="5D0FAB85" w:rsidR="008B62EE" w:rsidRPr="006610CC" w:rsidRDefault="00A46277" w:rsidP="00A35567">
            <w:pPr>
              <w:pStyle w:val="Normal1"/>
              <w:rPr>
                <w:rFonts w:asciiTheme="minorHAnsi" w:eastAsia="Calibri" w:hAnsiTheme="minorHAnsi" w:cstheme="minorHAnsi"/>
                <w:color w:val="auto"/>
                <w:sz w:val="20"/>
              </w:rPr>
            </w:pPr>
            <w:r w:rsidRPr="006610CC">
              <w:rPr>
                <w:rFonts w:asciiTheme="minorHAnsi" w:eastAsia="Calibri" w:hAnsiTheme="minorHAnsi" w:cstheme="minorHAnsi"/>
                <w:color w:val="auto"/>
                <w:sz w:val="20"/>
              </w:rPr>
              <w:t>10%</w:t>
            </w:r>
          </w:p>
        </w:tc>
        <w:tc>
          <w:tcPr>
            <w:tcW w:w="4111" w:type="dxa"/>
            <w:vAlign w:val="center"/>
          </w:tcPr>
          <w:p w14:paraId="12F2B0E0" w14:textId="338CBF3E" w:rsidR="008B62EE" w:rsidRPr="006610CC" w:rsidRDefault="00D00EA6" w:rsidP="00A35567">
            <w:pPr>
              <w:pStyle w:val="Normal1"/>
              <w:rPr>
                <w:rFonts w:asciiTheme="minorHAnsi" w:eastAsia="Calibri" w:hAnsiTheme="minorHAnsi" w:cstheme="minorHAnsi"/>
                <w:sz w:val="20"/>
              </w:rPr>
            </w:pPr>
            <w:r w:rsidRPr="006610CC">
              <w:rPr>
                <w:rFonts w:asciiTheme="minorHAnsi" w:eastAsia="Calibri" w:hAnsiTheme="minorHAnsi" w:cstheme="minorHAnsi"/>
                <w:sz w:val="20"/>
              </w:rPr>
              <w:t>Weeks 2- 12</w:t>
            </w:r>
          </w:p>
        </w:tc>
      </w:tr>
    </w:tbl>
    <w:p w14:paraId="1C83479F" w14:textId="3B59D8D5" w:rsidR="006E287E" w:rsidRDefault="006E287E" w:rsidP="006E287E">
      <w:pPr>
        <w:pStyle w:val="Normal1"/>
        <w:rPr>
          <w:rFonts w:asciiTheme="minorHAnsi" w:hAnsiTheme="minorHAnsi" w:cstheme="minorHAnsi"/>
          <w:sz w:val="20"/>
        </w:rPr>
      </w:pP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514"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514"/>
      </w:tblGrid>
      <w:tr w:rsidR="008415FB" w:rsidRPr="001C7280" w14:paraId="7722D103" w14:textId="77777777" w:rsidTr="00D91B20">
        <w:trPr>
          <w:trHeight w:val="1469"/>
        </w:trPr>
        <w:tc>
          <w:tcPr>
            <w:tcW w:w="10514"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53609F7B" w14:textId="1781F4D3" w:rsidR="001C7280" w:rsidRPr="001C7280" w:rsidRDefault="00D53780" w:rsidP="00A35567">
            <w:pPr>
              <w:pStyle w:val="Normal1"/>
              <w:contextualSpacing w:val="0"/>
              <w:rPr>
                <w:rFonts w:ascii="Calibri" w:eastAsia="Calibri" w:hAnsi="Calibri" w:cs="Calibri"/>
                <w:b/>
                <w:sz w:val="20"/>
              </w:rPr>
            </w:pPr>
            <w:r>
              <w:rPr>
                <w:rFonts w:ascii="Calibri" w:eastAsia="Calibri" w:hAnsi="Calibri" w:cs="Calibri"/>
                <w:b/>
                <w:sz w:val="20"/>
              </w:rPr>
              <w:t>Analytical Exercises x8</w:t>
            </w:r>
          </w:p>
          <w:p w14:paraId="3CD31BB5" w14:textId="4987BB3B" w:rsidR="008415FB" w:rsidRPr="001C7280" w:rsidRDefault="00D53780" w:rsidP="00A35567">
            <w:pPr>
              <w:pStyle w:val="Normal1"/>
              <w:contextualSpacing w:val="0"/>
              <w:rPr>
                <w:b/>
              </w:rPr>
            </w:pPr>
            <w:r>
              <w:rPr>
                <w:rFonts w:ascii="Calibri" w:eastAsia="Calibri" w:hAnsi="Calibri" w:cs="Calibri"/>
                <w:b/>
                <w:sz w:val="20"/>
              </w:rPr>
              <w:t>35</w:t>
            </w:r>
            <w:r w:rsidR="0045336F" w:rsidRPr="001C7280">
              <w:rPr>
                <w:rFonts w:ascii="Calibri" w:eastAsia="Calibri" w:hAnsi="Calibri" w:cs="Calibri"/>
                <w:b/>
                <w:sz w:val="20"/>
              </w:rPr>
              <w:t>%</w:t>
            </w:r>
          </w:p>
          <w:p w14:paraId="09DAC96C" w14:textId="537DA5F6"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D53780">
              <w:rPr>
                <w:rFonts w:ascii="Calibri" w:eastAsia="Calibri" w:hAnsi="Calibri" w:cs="Calibri"/>
                <w:i/>
                <w:sz w:val="20"/>
              </w:rPr>
              <w:t>Week of passage</w:t>
            </w:r>
          </w:p>
          <w:p w14:paraId="296DDF78" w14:textId="70D573E7" w:rsidR="008415FB" w:rsidRPr="001C7280" w:rsidRDefault="00FF79A1" w:rsidP="00A35567">
            <w:pPr>
              <w:pStyle w:val="Normal1"/>
              <w:contextualSpacing w:val="0"/>
              <w:rPr>
                <w:b/>
              </w:rPr>
            </w:pPr>
            <w:r>
              <w:rPr>
                <w:rFonts w:ascii="Calibri" w:eastAsia="Calibri" w:hAnsi="Calibri" w:cs="Calibri"/>
                <w:i/>
                <w:sz w:val="20"/>
              </w:rPr>
              <w:t xml:space="preserve">2000 </w:t>
            </w:r>
            <w:r w:rsidR="00627596" w:rsidRPr="00627596">
              <w:rPr>
                <w:rFonts w:ascii="Calibri" w:eastAsia="Calibri" w:hAnsi="Calibri" w:cs="Calibri"/>
                <w:i/>
                <w:sz w:val="20"/>
              </w:rPr>
              <w:t>words</w:t>
            </w:r>
            <w:r>
              <w:rPr>
                <w:rFonts w:ascii="Calibri" w:eastAsia="Calibri" w:hAnsi="Calibri" w:cs="Calibri"/>
                <w:i/>
                <w:sz w:val="20"/>
              </w:rPr>
              <w:t xml:space="preserve"> equiv., 250 words each</w:t>
            </w:r>
          </w:p>
        </w:tc>
      </w:tr>
      <w:tr w:rsidR="008415FB" w14:paraId="0DC2483C" w14:textId="77777777" w:rsidTr="00D91B20">
        <w:trPr>
          <w:trHeight w:val="1090"/>
        </w:trPr>
        <w:tc>
          <w:tcPr>
            <w:tcW w:w="10514"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744ECAAD" w14:textId="02BA6830" w:rsidR="008415FB" w:rsidRPr="002568D5" w:rsidRDefault="00D53780" w:rsidP="00A35567">
            <w:pPr>
              <w:pStyle w:val="Normal1"/>
              <w:tabs>
                <w:tab w:val="left" w:pos="284"/>
              </w:tabs>
              <w:spacing w:before="60" w:after="60"/>
              <w:contextualSpacing w:val="0"/>
              <w:rPr>
                <w:rFonts w:asciiTheme="minorHAnsi" w:hAnsiTheme="minorHAnsi" w:cstheme="minorHAnsi"/>
                <w:color w:val="auto"/>
                <w:sz w:val="20"/>
              </w:rPr>
            </w:pPr>
            <w:r w:rsidRPr="002568D5">
              <w:rPr>
                <w:rFonts w:asciiTheme="minorHAnsi" w:hAnsiTheme="minorHAnsi" w:cstheme="minorHAnsi"/>
                <w:sz w:val="20"/>
              </w:rPr>
              <w:t>Students analyse various New Testament Greek texts, explaining the significance of key lexical, syntactical, and grammatical features</w:t>
            </w:r>
          </w:p>
        </w:tc>
      </w:tr>
      <w:tr w:rsidR="00DF4341" w14:paraId="00516C8E" w14:textId="77777777" w:rsidTr="00D91B20">
        <w:trPr>
          <w:trHeight w:val="600"/>
        </w:trPr>
        <w:tc>
          <w:tcPr>
            <w:tcW w:w="10514" w:type="dxa"/>
            <w:tcMar>
              <w:top w:w="100" w:type="dxa"/>
              <w:left w:w="100" w:type="dxa"/>
              <w:bottom w:w="100" w:type="dxa"/>
              <w:right w:w="100" w:type="dxa"/>
            </w:tcMar>
          </w:tcPr>
          <w:p w14:paraId="7159E329" w14:textId="19220CE8" w:rsidR="00DF4341" w:rsidRPr="006B3383" w:rsidRDefault="00DF4341" w:rsidP="00A35567">
            <w:pPr>
              <w:pStyle w:val="Normal1"/>
              <w:rPr>
                <w:rFonts w:asciiTheme="minorHAnsi" w:eastAsia="Calibri" w:hAnsiTheme="minorHAnsi" w:cs="Calibri"/>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68DB2ABF" w:rsidR="00DF4341" w:rsidRPr="008F1899" w:rsidRDefault="008F1899" w:rsidP="00A35567">
            <w:pPr>
              <w:pStyle w:val="Normal1"/>
              <w:rPr>
                <w:rFonts w:asciiTheme="minorHAnsi" w:hAnsiTheme="minorHAnsi"/>
                <w:sz w:val="20"/>
              </w:rPr>
            </w:pPr>
            <w:r w:rsidRPr="008F1899">
              <w:rPr>
                <w:rFonts w:ascii="Aptos" w:hAnsi="Aptos"/>
                <w:sz w:val="20"/>
                <w:shd w:val="clear" w:color="auto" w:fill="FFFFFF"/>
              </w:rPr>
              <w:t xml:space="preserve">Reading and analysing passages of authentic NT Greek is essential to achieving competency in the language. This assessment task </w:t>
            </w:r>
            <w:r w:rsidR="001024D6">
              <w:rPr>
                <w:rFonts w:ascii="Aptos" w:hAnsi="Aptos"/>
                <w:sz w:val="20"/>
                <w:shd w:val="clear" w:color="auto" w:fill="FFFFFF"/>
              </w:rPr>
              <w:t>provides</w:t>
            </w:r>
            <w:r w:rsidRPr="008F1899">
              <w:rPr>
                <w:rFonts w:ascii="Aptos" w:hAnsi="Aptos"/>
                <w:sz w:val="20"/>
                <w:shd w:val="clear" w:color="auto" w:fill="FFFFFF"/>
              </w:rPr>
              <w:t xml:space="preserve"> students</w:t>
            </w:r>
            <w:r w:rsidR="001024D6">
              <w:rPr>
                <w:rFonts w:ascii="Aptos" w:hAnsi="Aptos"/>
                <w:sz w:val="20"/>
                <w:shd w:val="clear" w:color="auto" w:fill="FFFFFF"/>
              </w:rPr>
              <w:t xml:space="preserve"> with</w:t>
            </w:r>
            <w:r w:rsidRPr="008F1899">
              <w:rPr>
                <w:rFonts w:ascii="Aptos" w:hAnsi="Aptos"/>
                <w:sz w:val="20"/>
                <w:shd w:val="clear" w:color="auto" w:fill="FFFFFF"/>
              </w:rPr>
              <w:t xml:space="preserve"> practice in using lexical, syntactical, and grammatical aids, as well as commentaries, in order to analyse the Greek text in depth.  Acquiring such analytical skills equips students to perform a more thorough exegesis of New Testament texts.</w:t>
            </w:r>
          </w:p>
        </w:tc>
      </w:tr>
      <w:tr w:rsidR="00DF4341" w:rsidRPr="001C7280" w14:paraId="09819E28" w14:textId="77777777" w:rsidTr="00D91B20">
        <w:trPr>
          <w:trHeight w:val="1469"/>
        </w:trPr>
        <w:tc>
          <w:tcPr>
            <w:tcW w:w="10514"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093336CB" w14:textId="3CF70C59" w:rsidR="003D439C" w:rsidRPr="001C7280" w:rsidRDefault="00E43095" w:rsidP="003D439C">
            <w:pPr>
              <w:pStyle w:val="Normal1"/>
              <w:contextualSpacing w:val="0"/>
              <w:rPr>
                <w:rFonts w:ascii="Calibri" w:eastAsia="Calibri" w:hAnsi="Calibri" w:cs="Calibri"/>
                <w:b/>
                <w:sz w:val="20"/>
              </w:rPr>
            </w:pPr>
            <w:r>
              <w:rPr>
                <w:rFonts w:ascii="Calibri" w:eastAsia="Calibri" w:hAnsi="Calibri" w:cs="Calibri"/>
                <w:b/>
                <w:sz w:val="20"/>
              </w:rPr>
              <w:t>Exposition x2</w:t>
            </w:r>
          </w:p>
          <w:p w14:paraId="1800B141" w14:textId="05969158" w:rsidR="00DF4341" w:rsidRPr="001C7280" w:rsidRDefault="00071DE6" w:rsidP="00A35567">
            <w:pPr>
              <w:pStyle w:val="Normal1"/>
              <w:contextualSpacing w:val="0"/>
              <w:rPr>
                <w:b/>
              </w:rPr>
            </w:pPr>
            <w:r>
              <w:rPr>
                <w:rFonts w:ascii="Calibri" w:eastAsia="Calibri" w:hAnsi="Calibri" w:cs="Calibri"/>
                <w:b/>
                <w:sz w:val="20"/>
              </w:rPr>
              <w:t>35</w:t>
            </w:r>
            <w:r w:rsidR="00DF4341" w:rsidRPr="001C7280">
              <w:rPr>
                <w:rFonts w:ascii="Calibri" w:eastAsia="Calibri" w:hAnsi="Calibri" w:cs="Calibri"/>
                <w:b/>
                <w:sz w:val="20"/>
              </w:rPr>
              <w:t>%</w:t>
            </w:r>
          </w:p>
          <w:p w14:paraId="6D9CCA60" w14:textId="3E73770E"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E6084F">
              <w:rPr>
                <w:rFonts w:ascii="Calibri" w:eastAsia="Calibri" w:hAnsi="Calibri" w:cs="Calibri"/>
                <w:i/>
                <w:sz w:val="20"/>
              </w:rPr>
              <w:t>Weeks 6 and 12</w:t>
            </w:r>
          </w:p>
          <w:p w14:paraId="330CB4D2" w14:textId="47D81DE8" w:rsidR="00627596" w:rsidRPr="001C7280" w:rsidRDefault="003C6CEF" w:rsidP="00A35567">
            <w:pPr>
              <w:pStyle w:val="Normal1"/>
              <w:contextualSpacing w:val="0"/>
              <w:rPr>
                <w:b/>
              </w:rPr>
            </w:pPr>
            <w:r>
              <w:rPr>
                <w:rFonts w:ascii="Calibri" w:eastAsia="Calibri" w:hAnsi="Calibri" w:cs="Calibri"/>
                <w:i/>
                <w:sz w:val="20"/>
              </w:rPr>
              <w:t>2000 w</w:t>
            </w:r>
            <w:r w:rsidR="00627596" w:rsidRPr="00627596">
              <w:rPr>
                <w:rFonts w:ascii="Calibri" w:eastAsia="Calibri" w:hAnsi="Calibri" w:cs="Calibri"/>
                <w:i/>
                <w:sz w:val="20"/>
              </w:rPr>
              <w:t>ords</w:t>
            </w:r>
            <w:r w:rsidR="00E6084F">
              <w:rPr>
                <w:rFonts w:ascii="Calibri" w:eastAsia="Calibri" w:hAnsi="Calibri" w:cs="Calibri"/>
                <w:i/>
                <w:sz w:val="20"/>
              </w:rPr>
              <w:t xml:space="preserve"> </w:t>
            </w:r>
            <w:r>
              <w:rPr>
                <w:rFonts w:ascii="Calibri" w:eastAsia="Calibri" w:hAnsi="Calibri" w:cs="Calibri"/>
                <w:i/>
                <w:sz w:val="20"/>
              </w:rPr>
              <w:t>(800 and 1200 words)</w:t>
            </w:r>
          </w:p>
        </w:tc>
      </w:tr>
      <w:tr w:rsidR="00DF4341" w14:paraId="0EAD700C" w14:textId="77777777" w:rsidTr="00D91B20">
        <w:trPr>
          <w:trHeight w:val="1122"/>
        </w:trPr>
        <w:tc>
          <w:tcPr>
            <w:tcW w:w="10514" w:type="dxa"/>
            <w:tcMar>
              <w:top w:w="100" w:type="dxa"/>
              <w:left w:w="100" w:type="dxa"/>
              <w:bottom w:w="100" w:type="dxa"/>
              <w:right w:w="100" w:type="dxa"/>
            </w:tcMar>
            <w:vAlign w:val="center"/>
          </w:tcPr>
          <w:p w14:paraId="4C9D0B0B" w14:textId="3874F95B"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17CC2B7F" w14:textId="74EE5534" w:rsidR="00DF4341" w:rsidRPr="002568D5" w:rsidRDefault="00E43095" w:rsidP="00A35567">
            <w:pPr>
              <w:pStyle w:val="Normal1"/>
              <w:tabs>
                <w:tab w:val="left" w:pos="284"/>
              </w:tabs>
              <w:spacing w:before="60" w:after="60"/>
              <w:contextualSpacing w:val="0"/>
              <w:rPr>
                <w:rFonts w:asciiTheme="minorHAnsi" w:hAnsiTheme="minorHAnsi" w:cstheme="minorHAnsi"/>
                <w:color w:val="auto"/>
                <w:sz w:val="20"/>
              </w:rPr>
            </w:pPr>
            <w:r w:rsidRPr="002568D5">
              <w:rPr>
                <w:rFonts w:asciiTheme="minorHAnsi" w:hAnsiTheme="minorHAnsi" w:cstheme="minorHAnsi"/>
                <w:sz w:val="20"/>
              </w:rPr>
              <w:t>Students produce two detailed written expositions of New Testament Greek texts, through critical use of Greek-based lexicons, grammars and commentaries.</w:t>
            </w:r>
            <w:r w:rsidR="00AE5917">
              <w:rPr>
                <w:rFonts w:asciiTheme="minorHAnsi" w:hAnsiTheme="minorHAnsi" w:cstheme="minorHAnsi"/>
                <w:sz w:val="20"/>
              </w:rPr>
              <w:t xml:space="preserve"> </w:t>
            </w:r>
          </w:p>
        </w:tc>
      </w:tr>
      <w:tr w:rsidR="00DF4341" w14:paraId="1D210F69" w14:textId="77777777" w:rsidTr="00D91B20">
        <w:trPr>
          <w:trHeight w:val="584"/>
        </w:trPr>
        <w:tc>
          <w:tcPr>
            <w:tcW w:w="10514" w:type="dxa"/>
            <w:tcMar>
              <w:top w:w="100" w:type="dxa"/>
              <w:left w:w="100" w:type="dxa"/>
              <w:bottom w:w="100" w:type="dxa"/>
              <w:right w:w="100" w:type="dxa"/>
            </w:tcMar>
          </w:tcPr>
          <w:p w14:paraId="5A75A1F7"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5473AE30" w:rsidR="00DF4341" w:rsidRPr="0047084B" w:rsidRDefault="00A41F18" w:rsidP="003D439C">
            <w:pPr>
              <w:pStyle w:val="Normal1"/>
              <w:rPr>
                <w:rFonts w:asciiTheme="minorHAnsi" w:hAnsiTheme="minorHAnsi"/>
                <w:sz w:val="20"/>
              </w:rPr>
            </w:pPr>
            <w:r>
              <w:rPr>
                <w:rFonts w:asciiTheme="minorHAnsi" w:hAnsiTheme="minorHAnsi"/>
                <w:sz w:val="20"/>
              </w:rPr>
              <w:lastRenderedPageBreak/>
              <w:t xml:space="preserve">More detailed expositions allow students to </w:t>
            </w:r>
            <w:r w:rsidR="00F479BA">
              <w:rPr>
                <w:rFonts w:asciiTheme="minorHAnsi" w:hAnsiTheme="minorHAnsi"/>
                <w:sz w:val="20"/>
              </w:rPr>
              <w:t>explore two</w:t>
            </w:r>
            <w:r w:rsidR="000F54AB">
              <w:rPr>
                <w:rFonts w:asciiTheme="minorHAnsi" w:hAnsiTheme="minorHAnsi"/>
                <w:sz w:val="20"/>
              </w:rPr>
              <w:t xml:space="preserve"> NT Greek passage</w:t>
            </w:r>
            <w:r w:rsidR="00736A79">
              <w:rPr>
                <w:rFonts w:asciiTheme="minorHAnsi" w:hAnsiTheme="minorHAnsi"/>
                <w:sz w:val="20"/>
              </w:rPr>
              <w:t xml:space="preserve"> in greater detail, demonstrating </w:t>
            </w:r>
            <w:r w:rsidR="00F479BA">
              <w:rPr>
                <w:rFonts w:asciiTheme="minorHAnsi" w:hAnsiTheme="minorHAnsi"/>
                <w:sz w:val="20"/>
              </w:rPr>
              <w:t>growing</w:t>
            </w:r>
            <w:r w:rsidR="00736A79">
              <w:rPr>
                <w:rFonts w:asciiTheme="minorHAnsi" w:hAnsiTheme="minorHAnsi"/>
                <w:sz w:val="20"/>
              </w:rPr>
              <w:t xml:space="preserve"> proficien</w:t>
            </w:r>
            <w:r w:rsidR="00F479BA">
              <w:rPr>
                <w:rFonts w:asciiTheme="minorHAnsi" w:hAnsiTheme="minorHAnsi"/>
                <w:sz w:val="20"/>
              </w:rPr>
              <w:t>c</w:t>
            </w:r>
            <w:r w:rsidR="00736A79">
              <w:rPr>
                <w:rFonts w:asciiTheme="minorHAnsi" w:hAnsiTheme="minorHAnsi"/>
                <w:sz w:val="20"/>
              </w:rPr>
              <w:t xml:space="preserve">y in the language and </w:t>
            </w:r>
            <w:r w:rsidR="00E80E3A">
              <w:rPr>
                <w:rFonts w:asciiTheme="minorHAnsi" w:hAnsiTheme="minorHAnsi"/>
                <w:sz w:val="20"/>
              </w:rPr>
              <w:t xml:space="preserve">an ability to critically engage with </w:t>
            </w:r>
            <w:r w:rsidR="00F479BA">
              <w:rPr>
                <w:rFonts w:asciiTheme="minorHAnsi" w:hAnsiTheme="minorHAnsi"/>
                <w:sz w:val="20"/>
              </w:rPr>
              <w:t>lexicons, grammars and commentaries</w:t>
            </w:r>
            <w:r w:rsidR="00C06E01">
              <w:rPr>
                <w:rFonts w:asciiTheme="minorHAnsi" w:hAnsiTheme="minorHAnsi"/>
                <w:sz w:val="20"/>
              </w:rPr>
              <w:t xml:space="preserve">. In so doing, the expectation is that students will be able to highlight and </w:t>
            </w:r>
            <w:r w:rsidR="00F72A1F">
              <w:rPr>
                <w:rFonts w:asciiTheme="minorHAnsi" w:hAnsiTheme="minorHAnsi"/>
                <w:sz w:val="20"/>
              </w:rPr>
              <w:t xml:space="preserve">explicate </w:t>
            </w:r>
            <w:r w:rsidR="00AE5917">
              <w:rPr>
                <w:rFonts w:asciiTheme="minorHAnsi" w:hAnsiTheme="minorHAnsi"/>
                <w:sz w:val="20"/>
              </w:rPr>
              <w:t>some of the</w:t>
            </w:r>
            <w:r w:rsidR="00F72A1F">
              <w:rPr>
                <w:rFonts w:asciiTheme="minorHAnsi" w:hAnsiTheme="minorHAnsi"/>
                <w:sz w:val="20"/>
              </w:rPr>
              <w:t xml:space="preserve"> nuances of the Greek.</w:t>
            </w:r>
          </w:p>
        </w:tc>
      </w:tr>
      <w:tr w:rsidR="00DF4341" w:rsidRPr="001C7280" w14:paraId="4255EBFD" w14:textId="77777777" w:rsidTr="00D91B20">
        <w:trPr>
          <w:trHeight w:val="900"/>
        </w:trPr>
        <w:tc>
          <w:tcPr>
            <w:tcW w:w="10514" w:type="dxa"/>
            <w:shd w:val="clear" w:color="auto" w:fill="D9D9D9"/>
            <w:tcMar>
              <w:top w:w="100" w:type="dxa"/>
              <w:left w:w="100" w:type="dxa"/>
              <w:bottom w:w="100" w:type="dxa"/>
              <w:right w:w="100" w:type="dxa"/>
            </w:tcMar>
          </w:tcPr>
          <w:p w14:paraId="1858E39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lastRenderedPageBreak/>
              <w:t>ASSESSMENT TASK 3</w:t>
            </w:r>
          </w:p>
          <w:p w14:paraId="03156048" w14:textId="6478055F" w:rsidR="009A1C3C" w:rsidRPr="001C7280" w:rsidRDefault="00266A03" w:rsidP="009A1C3C">
            <w:pPr>
              <w:pStyle w:val="Normal1"/>
              <w:contextualSpacing w:val="0"/>
              <w:rPr>
                <w:rFonts w:ascii="Calibri" w:eastAsia="Calibri" w:hAnsi="Calibri" w:cs="Calibri"/>
                <w:b/>
                <w:sz w:val="20"/>
              </w:rPr>
            </w:pPr>
            <w:r>
              <w:rPr>
                <w:rFonts w:ascii="Calibri" w:eastAsia="Calibri" w:hAnsi="Calibri" w:cs="Calibri"/>
                <w:b/>
                <w:sz w:val="20"/>
              </w:rPr>
              <w:t>Presentations x2</w:t>
            </w:r>
          </w:p>
          <w:p w14:paraId="1E64FE4C" w14:textId="078A8CE9" w:rsidR="009A1C3C" w:rsidRDefault="00266A03" w:rsidP="00A35567">
            <w:pPr>
              <w:pStyle w:val="Normal1"/>
              <w:contextualSpacing w:val="0"/>
              <w:rPr>
                <w:rFonts w:ascii="Calibri" w:eastAsia="Calibri" w:hAnsi="Calibri" w:cs="Calibri"/>
                <w:b/>
                <w:sz w:val="20"/>
              </w:rPr>
            </w:pPr>
            <w:r>
              <w:rPr>
                <w:rFonts w:ascii="Calibri" w:eastAsia="Calibri" w:hAnsi="Calibri" w:cs="Calibri"/>
                <w:b/>
                <w:sz w:val="20"/>
              </w:rPr>
              <w:t>20</w:t>
            </w:r>
            <w:r w:rsidR="009A1C3C">
              <w:rPr>
                <w:rFonts w:ascii="Calibri" w:eastAsia="Calibri" w:hAnsi="Calibri" w:cs="Calibri"/>
                <w:b/>
                <w:sz w:val="20"/>
              </w:rPr>
              <w:t>%</w:t>
            </w:r>
          </w:p>
          <w:p w14:paraId="28E2F358" w14:textId="08BFE65C"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Due:</w:t>
            </w:r>
            <w:r w:rsidR="00266A03">
              <w:rPr>
                <w:rFonts w:ascii="Calibri" w:eastAsia="Calibri" w:hAnsi="Calibri" w:cs="Calibri"/>
                <w:i/>
                <w:sz w:val="20"/>
              </w:rPr>
              <w:t xml:space="preserve"> Weeks 7 and 13</w:t>
            </w:r>
            <w:r w:rsidRPr="00627596">
              <w:rPr>
                <w:rFonts w:ascii="Calibri" w:eastAsia="Calibri" w:hAnsi="Calibri" w:cs="Calibri"/>
                <w:i/>
                <w:sz w:val="20"/>
              </w:rPr>
              <w:t xml:space="preserve">  </w:t>
            </w:r>
            <w:r w:rsidR="008066A7">
              <w:rPr>
                <w:rFonts w:ascii="Calibri" w:eastAsia="Calibri" w:hAnsi="Calibri" w:cs="Calibri"/>
                <w:i/>
                <w:sz w:val="20"/>
              </w:rPr>
              <w:t xml:space="preserve"> </w:t>
            </w:r>
          </w:p>
          <w:p w14:paraId="259E3B4E" w14:textId="76F21EFC" w:rsidR="00627596" w:rsidRPr="00C9314F" w:rsidRDefault="00AA19D3" w:rsidP="00A35567">
            <w:pPr>
              <w:pStyle w:val="Normal1"/>
              <w:contextualSpacing w:val="0"/>
              <w:rPr>
                <w:rFonts w:asciiTheme="minorHAnsi" w:hAnsiTheme="minorHAnsi" w:cstheme="minorHAnsi"/>
                <w:b/>
                <w:sz w:val="20"/>
              </w:rPr>
            </w:pPr>
            <w:r w:rsidRPr="00C9314F">
              <w:rPr>
                <w:rFonts w:asciiTheme="minorHAnsi" w:hAnsiTheme="minorHAnsi" w:cstheme="minorHAnsi"/>
                <w:color w:val="auto"/>
                <w:sz w:val="20"/>
              </w:rPr>
              <w:t>1000 words equiv.; 250 words and 750 words</w:t>
            </w:r>
          </w:p>
        </w:tc>
      </w:tr>
      <w:tr w:rsidR="00DF4341" w14:paraId="5B7F1A05" w14:textId="77777777" w:rsidTr="00D91B20">
        <w:trPr>
          <w:trHeight w:val="151"/>
        </w:trPr>
        <w:tc>
          <w:tcPr>
            <w:tcW w:w="10514" w:type="dxa"/>
            <w:tcMar>
              <w:top w:w="100" w:type="dxa"/>
              <w:left w:w="100" w:type="dxa"/>
              <w:bottom w:w="100" w:type="dxa"/>
              <w:right w:w="100" w:type="dxa"/>
            </w:tcMar>
            <w:vAlign w:val="center"/>
          </w:tcPr>
          <w:p w14:paraId="754B1BC7" w14:textId="625A2CC9"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48FE4BC3" w14:textId="77777777" w:rsidR="00AA19D3" w:rsidRPr="009A3340" w:rsidRDefault="00AA19D3" w:rsidP="00AA19D3">
            <w:pPr>
              <w:pStyle w:val="Responses-Singleline"/>
              <w:tabs>
                <w:tab w:val="clear" w:pos="284"/>
                <w:tab w:val="left" w:pos="720"/>
              </w:tabs>
              <w:rPr>
                <w:rFonts w:asciiTheme="minorHAnsi" w:hAnsiTheme="minorHAnsi" w:cstheme="minorHAnsi"/>
                <w:color w:val="auto"/>
                <w:sz w:val="20"/>
              </w:rPr>
            </w:pPr>
            <w:r w:rsidRPr="009A3340">
              <w:rPr>
                <w:rFonts w:asciiTheme="minorHAnsi" w:hAnsiTheme="minorHAnsi" w:cstheme="minorHAnsi"/>
                <w:color w:val="auto"/>
                <w:sz w:val="20"/>
              </w:rPr>
              <w:t>Based on their expositions (see assessment task 2), students produce two presentations for contemporary audiences, illustrating insights gained from the analysis of the Greek text:</w:t>
            </w:r>
          </w:p>
          <w:p w14:paraId="5EAD5EF1" w14:textId="77777777" w:rsidR="00AA19D3" w:rsidRPr="009A3340" w:rsidRDefault="00AA19D3" w:rsidP="00AA19D3">
            <w:pPr>
              <w:pStyle w:val="Responses-Singleline"/>
              <w:numPr>
                <w:ilvl w:val="0"/>
                <w:numId w:val="26"/>
              </w:numPr>
              <w:tabs>
                <w:tab w:val="clear" w:pos="284"/>
                <w:tab w:val="left" w:pos="720"/>
              </w:tabs>
              <w:rPr>
                <w:rFonts w:asciiTheme="minorHAnsi" w:hAnsiTheme="minorHAnsi" w:cstheme="minorHAnsi"/>
                <w:color w:val="auto"/>
                <w:sz w:val="20"/>
              </w:rPr>
            </w:pPr>
            <w:r w:rsidRPr="009A3340">
              <w:rPr>
                <w:rFonts w:asciiTheme="minorHAnsi" w:hAnsiTheme="minorHAnsi" w:cstheme="minorHAnsi"/>
                <w:color w:val="auto"/>
                <w:sz w:val="20"/>
              </w:rPr>
              <w:t xml:space="preserve">a 5-min devotional </w:t>
            </w:r>
          </w:p>
          <w:p w14:paraId="3C201AFE" w14:textId="77777777" w:rsidR="00AA19D3" w:rsidRPr="009A3340" w:rsidRDefault="00AA19D3" w:rsidP="00AA19D3">
            <w:pPr>
              <w:pStyle w:val="Responses-Singleline"/>
              <w:numPr>
                <w:ilvl w:val="0"/>
                <w:numId w:val="26"/>
              </w:numPr>
              <w:tabs>
                <w:tab w:val="clear" w:pos="284"/>
                <w:tab w:val="left" w:pos="720"/>
              </w:tabs>
              <w:rPr>
                <w:rFonts w:asciiTheme="minorHAnsi" w:hAnsiTheme="minorHAnsi" w:cstheme="minorHAnsi"/>
                <w:color w:val="auto"/>
                <w:sz w:val="20"/>
              </w:rPr>
            </w:pPr>
            <w:r w:rsidRPr="009A3340">
              <w:rPr>
                <w:rFonts w:asciiTheme="minorHAnsi" w:hAnsiTheme="minorHAnsi" w:cstheme="minorHAnsi"/>
                <w:color w:val="auto"/>
                <w:sz w:val="20"/>
              </w:rPr>
              <w:t>a 12-min sermon or teaching session</w:t>
            </w:r>
          </w:p>
          <w:p w14:paraId="4554A65D" w14:textId="2B5DF2EC" w:rsidR="00304645" w:rsidRPr="00372A71" w:rsidRDefault="00304645" w:rsidP="00A35567">
            <w:pPr>
              <w:pStyle w:val="Normal1"/>
              <w:tabs>
                <w:tab w:val="left" w:pos="284"/>
              </w:tabs>
              <w:spacing w:before="60" w:after="60"/>
              <w:contextualSpacing w:val="0"/>
              <w:rPr>
                <w:color w:val="auto"/>
              </w:rPr>
            </w:pPr>
          </w:p>
        </w:tc>
      </w:tr>
      <w:tr w:rsidR="00DF4341" w14:paraId="4C87B837" w14:textId="77777777" w:rsidTr="00D91B20">
        <w:trPr>
          <w:trHeight w:val="600"/>
        </w:trPr>
        <w:tc>
          <w:tcPr>
            <w:tcW w:w="10514" w:type="dxa"/>
            <w:tcMar>
              <w:top w:w="100" w:type="dxa"/>
              <w:left w:w="100" w:type="dxa"/>
              <w:bottom w:w="100" w:type="dxa"/>
              <w:right w:w="100" w:type="dxa"/>
            </w:tcMar>
          </w:tcPr>
          <w:p w14:paraId="6DD3686E"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0A3C7601" w14:textId="677245AD" w:rsidR="009560AF" w:rsidRPr="0047084B" w:rsidRDefault="00E2669A" w:rsidP="00A35567">
            <w:pPr>
              <w:pStyle w:val="Normal1"/>
              <w:rPr>
                <w:rFonts w:asciiTheme="minorHAnsi" w:hAnsiTheme="minorHAnsi"/>
                <w:sz w:val="20"/>
              </w:rPr>
            </w:pPr>
            <w:r>
              <w:rPr>
                <w:rFonts w:asciiTheme="minorHAnsi" w:hAnsiTheme="minorHAnsi"/>
                <w:sz w:val="20"/>
              </w:rPr>
              <w:t xml:space="preserve">This task </w:t>
            </w:r>
            <w:r w:rsidR="00DD11D4">
              <w:rPr>
                <w:rFonts w:asciiTheme="minorHAnsi" w:hAnsiTheme="minorHAnsi"/>
                <w:sz w:val="20"/>
              </w:rPr>
              <w:t>examines</w:t>
            </w:r>
            <w:r>
              <w:rPr>
                <w:rFonts w:asciiTheme="minorHAnsi" w:hAnsiTheme="minorHAnsi"/>
                <w:sz w:val="20"/>
              </w:rPr>
              <w:t xml:space="preserve"> how students can </w:t>
            </w:r>
            <w:r w:rsidR="003C2D5F">
              <w:rPr>
                <w:rFonts w:asciiTheme="minorHAnsi" w:hAnsiTheme="minorHAnsi"/>
                <w:sz w:val="20"/>
              </w:rPr>
              <w:t>coherently and effectively communicate important exege</w:t>
            </w:r>
            <w:r w:rsidR="00223311">
              <w:rPr>
                <w:rFonts w:asciiTheme="minorHAnsi" w:hAnsiTheme="minorHAnsi"/>
                <w:sz w:val="20"/>
              </w:rPr>
              <w:t xml:space="preserve">tical and ministry insights drawn from analysis of the Greek text. </w:t>
            </w:r>
            <w:r w:rsidR="00E12603">
              <w:rPr>
                <w:rFonts w:asciiTheme="minorHAnsi" w:hAnsiTheme="minorHAnsi"/>
                <w:sz w:val="20"/>
              </w:rPr>
              <w:t xml:space="preserve">This task </w:t>
            </w:r>
            <w:r w:rsidR="003832ED">
              <w:rPr>
                <w:rFonts w:asciiTheme="minorHAnsi" w:hAnsiTheme="minorHAnsi"/>
                <w:sz w:val="20"/>
              </w:rPr>
              <w:t>seeks</w:t>
            </w:r>
            <w:r w:rsidR="005D0238">
              <w:rPr>
                <w:rFonts w:asciiTheme="minorHAnsi" w:hAnsiTheme="minorHAnsi"/>
                <w:sz w:val="20"/>
              </w:rPr>
              <w:t xml:space="preserve"> not only to assess</w:t>
            </w:r>
            <w:r w:rsidR="00925AEB">
              <w:rPr>
                <w:rFonts w:asciiTheme="minorHAnsi" w:hAnsiTheme="minorHAnsi"/>
                <w:sz w:val="20"/>
              </w:rPr>
              <w:t xml:space="preserve"> the student’s </w:t>
            </w:r>
            <w:r w:rsidR="005D0238">
              <w:rPr>
                <w:rFonts w:asciiTheme="minorHAnsi" w:hAnsiTheme="minorHAnsi"/>
                <w:sz w:val="20"/>
              </w:rPr>
              <w:t xml:space="preserve">knowledge of Greek, but also </w:t>
            </w:r>
            <w:r w:rsidR="00925AEB">
              <w:rPr>
                <w:rFonts w:asciiTheme="minorHAnsi" w:hAnsiTheme="minorHAnsi"/>
                <w:sz w:val="20"/>
              </w:rPr>
              <w:t xml:space="preserve">their </w:t>
            </w:r>
            <w:r w:rsidR="00F0155E">
              <w:rPr>
                <w:rFonts w:asciiTheme="minorHAnsi" w:hAnsiTheme="minorHAnsi"/>
                <w:sz w:val="20"/>
              </w:rPr>
              <w:t>creativity in</w:t>
            </w:r>
            <w:r w:rsidR="00A17A2D">
              <w:rPr>
                <w:rFonts w:asciiTheme="minorHAnsi" w:hAnsiTheme="minorHAnsi"/>
                <w:sz w:val="20"/>
              </w:rPr>
              <w:t xml:space="preserve"> communicat</w:t>
            </w:r>
            <w:r w:rsidR="00F0155E">
              <w:rPr>
                <w:rFonts w:asciiTheme="minorHAnsi" w:hAnsiTheme="minorHAnsi"/>
                <w:sz w:val="20"/>
              </w:rPr>
              <w:t>ing</w:t>
            </w:r>
            <w:r w:rsidR="00A17A2D">
              <w:rPr>
                <w:rFonts w:asciiTheme="minorHAnsi" w:hAnsiTheme="minorHAnsi"/>
                <w:sz w:val="20"/>
              </w:rPr>
              <w:t xml:space="preserve"> insights </w:t>
            </w:r>
            <w:r w:rsidR="00B00A53">
              <w:rPr>
                <w:rFonts w:asciiTheme="minorHAnsi" w:hAnsiTheme="minorHAnsi"/>
                <w:sz w:val="20"/>
              </w:rPr>
              <w:t xml:space="preserve">relevant and applicable </w:t>
            </w:r>
            <w:r w:rsidR="007729EB">
              <w:rPr>
                <w:rFonts w:asciiTheme="minorHAnsi" w:hAnsiTheme="minorHAnsi"/>
                <w:sz w:val="20"/>
              </w:rPr>
              <w:t>to contemporary Christians</w:t>
            </w:r>
            <w:r w:rsidR="00EF79E2">
              <w:rPr>
                <w:rFonts w:asciiTheme="minorHAnsi" w:hAnsiTheme="minorHAnsi"/>
                <w:sz w:val="20"/>
              </w:rPr>
              <w:t xml:space="preserve"> drawn from their reading of New Testament passages in the original Greek.</w:t>
            </w:r>
            <w:r w:rsidR="00E12603">
              <w:rPr>
                <w:rFonts w:asciiTheme="minorHAnsi" w:hAnsiTheme="minorHAnsi"/>
                <w:sz w:val="20"/>
              </w:rPr>
              <w:t xml:space="preserve"> </w:t>
            </w:r>
          </w:p>
        </w:tc>
      </w:tr>
      <w:tr w:rsidR="00D91B20" w14:paraId="22A67C54" w14:textId="77777777" w:rsidTr="00D91B20">
        <w:trPr>
          <w:trHeight w:val="600"/>
        </w:trPr>
        <w:tc>
          <w:tcPr>
            <w:tcW w:w="10514" w:type="dxa"/>
            <w:tcMar>
              <w:top w:w="100" w:type="dxa"/>
              <w:left w:w="100" w:type="dxa"/>
              <w:bottom w:w="100" w:type="dxa"/>
              <w:right w:w="100" w:type="dxa"/>
            </w:tcMar>
          </w:tcPr>
          <w:tbl>
            <w:tblPr>
              <w:tblStyle w:val="a4"/>
              <w:tblW w:w="1058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580"/>
            </w:tblGrid>
            <w:tr w:rsidR="00680CB6" w:rsidRPr="001C7280" w14:paraId="561D6120" w14:textId="77777777" w:rsidTr="00680CB6">
              <w:tc>
                <w:tcPr>
                  <w:tcW w:w="10580" w:type="dxa"/>
                  <w:shd w:val="clear" w:color="auto" w:fill="D9D9D9"/>
                  <w:tcMar>
                    <w:top w:w="100" w:type="dxa"/>
                    <w:left w:w="100" w:type="dxa"/>
                    <w:bottom w:w="100" w:type="dxa"/>
                    <w:right w:w="100" w:type="dxa"/>
                  </w:tcMar>
                </w:tcPr>
                <w:p w14:paraId="6DF63852" w14:textId="4F80F019" w:rsidR="00680CB6" w:rsidRPr="001C7280" w:rsidRDefault="00680CB6" w:rsidP="00680CB6">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4</w:t>
                  </w:r>
                </w:p>
                <w:p w14:paraId="19DB8585" w14:textId="4B1B94DB" w:rsidR="00680CB6" w:rsidRPr="001C7280" w:rsidRDefault="00680CB6" w:rsidP="00680CB6">
                  <w:pPr>
                    <w:pStyle w:val="Normal1"/>
                    <w:contextualSpacing w:val="0"/>
                    <w:rPr>
                      <w:rFonts w:ascii="Calibri" w:eastAsia="Calibri" w:hAnsi="Calibri" w:cs="Calibri"/>
                      <w:b/>
                      <w:sz w:val="20"/>
                    </w:rPr>
                  </w:pPr>
                  <w:r>
                    <w:rPr>
                      <w:rFonts w:ascii="Calibri" w:eastAsia="Calibri" w:hAnsi="Calibri" w:cs="Calibri"/>
                      <w:b/>
                      <w:sz w:val="20"/>
                    </w:rPr>
                    <w:t>Workbook Exercises x10</w:t>
                  </w:r>
                </w:p>
                <w:p w14:paraId="159E102B" w14:textId="65E2E395" w:rsidR="00680CB6" w:rsidRPr="001C7280" w:rsidRDefault="00680CB6" w:rsidP="00680CB6">
                  <w:pPr>
                    <w:pStyle w:val="Normal1"/>
                    <w:contextualSpacing w:val="0"/>
                    <w:rPr>
                      <w:b/>
                    </w:rPr>
                  </w:pPr>
                  <w:r>
                    <w:rPr>
                      <w:rFonts w:ascii="Calibri" w:eastAsia="Calibri" w:hAnsi="Calibri" w:cs="Calibri"/>
                      <w:b/>
                      <w:sz w:val="20"/>
                    </w:rPr>
                    <w:t>10</w:t>
                  </w:r>
                  <w:r w:rsidR="00CF3BFC">
                    <w:rPr>
                      <w:rFonts w:ascii="Calibri" w:eastAsia="Calibri" w:hAnsi="Calibri" w:cs="Calibri"/>
                      <w:b/>
                      <w:sz w:val="20"/>
                    </w:rPr>
                    <w:t>%</w:t>
                  </w:r>
                </w:p>
                <w:p w14:paraId="6BDEF4B8" w14:textId="0BEC1AA8" w:rsidR="00680CB6" w:rsidRPr="00627596" w:rsidRDefault="00680CB6" w:rsidP="00680CB6">
                  <w:pPr>
                    <w:pStyle w:val="Normal1"/>
                    <w:contextualSpacing w:val="0"/>
                    <w:rPr>
                      <w:rFonts w:ascii="Calibri" w:eastAsia="Calibri" w:hAnsi="Calibri" w:cs="Calibri"/>
                      <w:i/>
                      <w:sz w:val="20"/>
                    </w:rPr>
                  </w:pPr>
                  <w:r>
                    <w:rPr>
                      <w:rFonts w:ascii="Calibri" w:eastAsia="Calibri" w:hAnsi="Calibri" w:cs="Calibri"/>
                      <w:i/>
                      <w:sz w:val="20"/>
                    </w:rPr>
                    <w:t>Due:   Week of set exercise</w:t>
                  </w:r>
                </w:p>
                <w:p w14:paraId="635F3266" w14:textId="7BC765D6" w:rsidR="00680CB6" w:rsidRPr="001C7280" w:rsidRDefault="00680CB6" w:rsidP="00680CB6">
                  <w:pPr>
                    <w:pStyle w:val="Normal1"/>
                    <w:contextualSpacing w:val="0"/>
                    <w:rPr>
                      <w:b/>
                    </w:rPr>
                  </w:pPr>
                </w:p>
              </w:tc>
            </w:tr>
            <w:tr w:rsidR="00680CB6" w:rsidRPr="00372A71" w14:paraId="000E3AD3" w14:textId="77777777" w:rsidTr="00680CB6">
              <w:tc>
                <w:tcPr>
                  <w:tcW w:w="10580" w:type="dxa"/>
                  <w:tcMar>
                    <w:top w:w="100" w:type="dxa"/>
                    <w:left w:w="100" w:type="dxa"/>
                    <w:bottom w:w="100" w:type="dxa"/>
                    <w:right w:w="100" w:type="dxa"/>
                  </w:tcMar>
                  <w:vAlign w:val="center"/>
                </w:tcPr>
                <w:p w14:paraId="4023DBF2" w14:textId="77777777" w:rsidR="00680CB6" w:rsidRPr="00372A71" w:rsidRDefault="00680CB6" w:rsidP="00680CB6">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3AB9AC28" w14:textId="56DEB38D" w:rsidR="00680CB6" w:rsidRPr="002568D5" w:rsidRDefault="00680CB6" w:rsidP="00680CB6">
                  <w:pPr>
                    <w:pStyle w:val="Normal1"/>
                    <w:tabs>
                      <w:tab w:val="left" w:pos="284"/>
                    </w:tabs>
                    <w:spacing w:before="60" w:after="60"/>
                    <w:contextualSpacing w:val="0"/>
                    <w:rPr>
                      <w:rFonts w:asciiTheme="minorHAnsi" w:hAnsiTheme="minorHAnsi" w:cstheme="minorHAnsi"/>
                      <w:color w:val="auto"/>
                      <w:sz w:val="20"/>
                    </w:rPr>
                  </w:pPr>
                  <w:r w:rsidRPr="002568D5">
                    <w:rPr>
                      <w:rFonts w:asciiTheme="minorHAnsi" w:hAnsiTheme="minorHAnsi" w:cstheme="minorHAnsi"/>
                      <w:sz w:val="20"/>
                    </w:rPr>
                    <w:t xml:space="preserve">Students </w:t>
                  </w:r>
                  <w:r w:rsidR="00CF3BFC" w:rsidRPr="002568D5">
                    <w:rPr>
                      <w:rFonts w:asciiTheme="minorHAnsi" w:hAnsiTheme="minorHAnsi" w:cstheme="minorHAnsi"/>
                      <w:sz w:val="20"/>
                    </w:rPr>
                    <w:t xml:space="preserve">prepare for </w:t>
                  </w:r>
                  <w:r w:rsidR="00293963" w:rsidRPr="002568D5">
                    <w:rPr>
                      <w:rFonts w:asciiTheme="minorHAnsi" w:hAnsiTheme="minorHAnsi" w:cstheme="minorHAnsi"/>
                      <w:sz w:val="20"/>
                    </w:rPr>
                    <w:t xml:space="preserve">weekly in-class exercises by reading </w:t>
                  </w:r>
                  <w:r w:rsidR="004565C2" w:rsidRPr="002568D5">
                    <w:rPr>
                      <w:rFonts w:asciiTheme="minorHAnsi" w:hAnsiTheme="minorHAnsi" w:cstheme="minorHAnsi"/>
                      <w:sz w:val="20"/>
                    </w:rPr>
                    <w:t xml:space="preserve">prescribed sections of </w:t>
                  </w:r>
                  <w:r w:rsidR="00266A03">
                    <w:rPr>
                      <w:rFonts w:asciiTheme="minorHAnsi" w:hAnsiTheme="minorHAnsi" w:cstheme="minorHAnsi"/>
                      <w:sz w:val="20"/>
                    </w:rPr>
                    <w:t>Mounce’s Workbook</w:t>
                  </w:r>
                  <w:r w:rsidR="008A01E2" w:rsidRPr="002568D5">
                    <w:rPr>
                      <w:rFonts w:asciiTheme="minorHAnsi" w:hAnsiTheme="minorHAnsi" w:cstheme="minorHAnsi"/>
                      <w:sz w:val="20"/>
                    </w:rPr>
                    <w:t>, reinforcing basic lexical, syntactical and grammatical knowledge.</w:t>
                  </w:r>
                </w:p>
              </w:tc>
            </w:tr>
            <w:tr w:rsidR="00680CB6" w:rsidRPr="0047084B" w14:paraId="220551F4" w14:textId="77777777" w:rsidTr="00680CB6">
              <w:tc>
                <w:tcPr>
                  <w:tcW w:w="10580" w:type="dxa"/>
                  <w:tcMar>
                    <w:top w:w="100" w:type="dxa"/>
                    <w:left w:w="100" w:type="dxa"/>
                    <w:bottom w:w="100" w:type="dxa"/>
                    <w:right w:w="100" w:type="dxa"/>
                  </w:tcMar>
                </w:tcPr>
                <w:p w14:paraId="3CF35E49" w14:textId="77777777" w:rsidR="00680CB6" w:rsidRPr="006B3383" w:rsidRDefault="00680CB6" w:rsidP="00680CB6">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5F74E1BF" w14:textId="4B5533C6" w:rsidR="00680CB6" w:rsidRPr="009312FA" w:rsidRDefault="009312FA" w:rsidP="00680CB6">
                  <w:pPr>
                    <w:pStyle w:val="Normal1"/>
                    <w:rPr>
                      <w:rFonts w:asciiTheme="minorHAnsi" w:hAnsiTheme="minorHAnsi"/>
                      <w:sz w:val="20"/>
                    </w:rPr>
                  </w:pPr>
                  <w:r w:rsidRPr="009312FA">
                    <w:rPr>
                      <w:rFonts w:ascii="Aptos" w:hAnsi="Aptos"/>
                      <w:sz w:val="20"/>
                      <w:shd w:val="clear" w:color="auto" w:fill="FFFFFF"/>
                    </w:rPr>
                    <w:t>Learning any language well requires regular practice and review. By working through a set of exercises based on the grammar topic covered the previous week, students consolidate and build on their knowledge of syntax, morphology and vocabulary.</w:t>
                  </w:r>
                  <w:r w:rsidR="00AE5917">
                    <w:rPr>
                      <w:rFonts w:ascii="Aptos" w:hAnsi="Aptos"/>
                      <w:sz w:val="20"/>
                      <w:shd w:val="clear" w:color="auto" w:fill="FFFFFF"/>
                    </w:rPr>
                    <w:t xml:space="preserve"> Students are expected to complete </w:t>
                  </w:r>
                  <w:r w:rsidR="00311FB4">
                    <w:rPr>
                      <w:rFonts w:ascii="Aptos" w:hAnsi="Aptos"/>
                      <w:sz w:val="20"/>
                      <w:shd w:val="clear" w:color="auto" w:fill="FFFFFF"/>
                    </w:rPr>
                    <w:t>weekly exercises</w:t>
                  </w:r>
                  <w:r w:rsidR="00AD72BF">
                    <w:rPr>
                      <w:rFonts w:ascii="Aptos" w:hAnsi="Aptos"/>
                      <w:sz w:val="20"/>
                      <w:shd w:val="clear" w:color="auto" w:fill="FFFFFF"/>
                    </w:rPr>
                    <w:t xml:space="preserve"> in order to go through them at the start of </w:t>
                  </w:r>
                  <w:r w:rsidR="00266A03">
                    <w:rPr>
                      <w:rFonts w:ascii="Aptos" w:hAnsi="Aptos"/>
                      <w:sz w:val="20"/>
                      <w:shd w:val="clear" w:color="auto" w:fill="FFFFFF"/>
                    </w:rPr>
                    <w:t>the following week’s lesson.</w:t>
                  </w:r>
                </w:p>
              </w:tc>
            </w:tr>
          </w:tbl>
          <w:p w14:paraId="0B7500A5" w14:textId="77777777" w:rsidR="00D91B20" w:rsidRPr="0047084B" w:rsidRDefault="00D91B20" w:rsidP="006B3383">
            <w:pPr>
              <w:pStyle w:val="Normal1"/>
              <w:rPr>
                <w:rFonts w:asciiTheme="minorHAnsi" w:eastAsia="Calibri" w:hAnsiTheme="minorHAnsi" w:cs="Calibri"/>
                <w:b/>
                <w:sz w:val="20"/>
              </w:rPr>
            </w:pP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3"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0DB3B069" w14:textId="77777777" w:rsidR="00404A04" w:rsidRDefault="00404A04" w:rsidP="00404A04">
      <w:pPr>
        <w:pStyle w:val="Normal10"/>
        <w:spacing w:before="60"/>
        <w:rPr>
          <w:rFonts w:ascii="Calibri" w:eastAsia="Calibri" w:hAnsi="Calibri" w:cs="Calibri"/>
          <w:sz w:val="20"/>
        </w:rPr>
      </w:pPr>
    </w:p>
    <w:p w14:paraId="6EFE8FCC" w14:textId="4A536730" w:rsidR="00EC7ACD" w:rsidRDefault="00EC7ACD" w:rsidP="00A35567">
      <w:pPr>
        <w:pStyle w:val="Normal10"/>
        <w:rPr>
          <w:rFonts w:ascii="Calibri" w:eastAsia="Calibri" w:hAnsi="Calibri" w:cs="Calibri"/>
          <w:b/>
          <w:color w:val="7030A0"/>
        </w:rPr>
      </w:pPr>
      <w:r>
        <w:rPr>
          <w:rFonts w:ascii="Calibri" w:eastAsia="Calibri" w:hAnsi="Calibri" w:cs="Calibri"/>
          <w:b/>
          <w:color w:val="7030A0"/>
        </w:rPr>
        <w:lastRenderedPageBreak/>
        <w:t xml:space="preserve">FURTHER INFORMATION AND REQUIREMENTS UNIQUE TO THIS </w:t>
      </w:r>
      <w:r w:rsidR="004F2293">
        <w:rPr>
          <w:rFonts w:ascii="Calibri" w:eastAsia="Calibri" w:hAnsi="Calibri" w:cs="Calibri"/>
          <w:b/>
          <w:color w:val="7030A0"/>
        </w:rPr>
        <w:t>UNIT</w:t>
      </w:r>
    </w:p>
    <w:p w14:paraId="129FE6BE" w14:textId="0CD5DDBD" w:rsidR="002C1D73" w:rsidRPr="004356E6" w:rsidRDefault="004356E6" w:rsidP="00A35567">
      <w:pPr>
        <w:pStyle w:val="Normal10"/>
        <w:rPr>
          <w:rFonts w:ascii="Calibri" w:eastAsia="Calibri" w:hAnsi="Calibri" w:cs="Calibri"/>
          <w:sz w:val="20"/>
        </w:rPr>
      </w:pPr>
      <w:r w:rsidRPr="004356E6">
        <w:rPr>
          <w:rFonts w:ascii="Calibri" w:eastAsia="Calibri" w:hAnsi="Calibri" w:cs="Calibri"/>
          <w:sz w:val="20"/>
        </w:rPr>
        <w:t>N/A</w:t>
      </w:r>
    </w:p>
    <w:p w14:paraId="48A22442" w14:textId="2F9DA24B" w:rsidR="0025219A" w:rsidRPr="004356E6" w:rsidRDefault="000B2797" w:rsidP="004356E6">
      <w:pPr>
        <w:pStyle w:val="Normal10"/>
        <w:rPr>
          <w:rFonts w:ascii="Calibri" w:eastAsia="Calibri" w:hAnsi="Calibri" w:cs="Calibri"/>
          <w:b/>
          <w:bCs/>
          <w:sz w:val="20"/>
          <w:highlight w:val="yellow"/>
        </w:rPr>
      </w:pPr>
      <w:r w:rsidRPr="002C1D73">
        <w:rPr>
          <w:rFonts w:ascii="Calibri" w:eastAsia="Calibri" w:hAnsi="Calibri" w:cs="Calibri"/>
          <w:b/>
          <w:bCs/>
          <w:sz w:val="20"/>
          <w:highlight w:val="yellow"/>
        </w:rPr>
        <w:t xml:space="preserve"> </w:t>
      </w:r>
    </w:p>
    <w:sectPr w:rsidR="0025219A" w:rsidRPr="004356E6" w:rsidSect="00663EF4">
      <w:headerReference w:type="default" r:id="rId14"/>
      <w:footerReference w:type="default" r:id="rId15"/>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C222" w14:textId="77777777" w:rsidR="00663EF4" w:rsidRDefault="00663EF4" w:rsidP="008415FB">
      <w:pPr>
        <w:spacing w:line="240" w:lineRule="auto"/>
      </w:pPr>
      <w:r>
        <w:separator/>
      </w:r>
    </w:p>
  </w:endnote>
  <w:endnote w:type="continuationSeparator" w:id="0">
    <w:p w14:paraId="510DDB96" w14:textId="77777777" w:rsidR="00663EF4" w:rsidRDefault="00663EF4"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00000007" w:usb1="00000000" w:usb2="00000000" w:usb3="00000000" w:csb0="00000093" w:csb1="00000000"/>
  </w:font>
  <w:font w:name="Myriad Pro">
    <w:altName w:val="Corbe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7BF13E79"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4356E6">
          <w:rPr>
            <w:rFonts w:ascii="Calibri" w:eastAsia="Calibri" w:hAnsi="Calibri" w:cs="Calibri"/>
            <w:sz w:val="18"/>
            <w:szCs w:val="18"/>
          </w:rPr>
          <w:t>Prepared by</w:t>
        </w:r>
        <w:r w:rsidR="00D8190C" w:rsidRPr="004356E6">
          <w:rPr>
            <w:rFonts w:ascii="Calibri" w:eastAsia="Calibri" w:hAnsi="Calibri" w:cs="Calibri"/>
            <w:sz w:val="18"/>
            <w:szCs w:val="18"/>
          </w:rPr>
          <w:t xml:space="preserve"> </w:t>
        </w:r>
        <w:r w:rsidR="004356E6" w:rsidRPr="004356E6">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C333AF">
              <w:rPr>
                <w:rFonts w:ascii="Calibri" w:eastAsia="Calibri" w:hAnsi="Calibri" w:cs="Calibri"/>
                <w:noProof/>
                <w:sz w:val="18"/>
                <w:szCs w:val="18"/>
              </w:rPr>
              <w:t>1/02/2024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4E77" w14:textId="77777777" w:rsidR="00663EF4" w:rsidRDefault="00663EF4" w:rsidP="008415FB">
      <w:pPr>
        <w:spacing w:line="240" w:lineRule="auto"/>
      </w:pPr>
      <w:r>
        <w:separator/>
      </w:r>
    </w:p>
  </w:footnote>
  <w:footnote w:type="continuationSeparator" w:id="0">
    <w:p w14:paraId="0B7B2CCF" w14:textId="77777777" w:rsidR="00663EF4" w:rsidRDefault="00663EF4"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557F2965"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1D1CD5">
      <w:rPr>
        <w:rFonts w:ascii="Calibri" w:eastAsia="Calibri" w:hAnsi="Calibri" w:cs="Calibri"/>
        <w:sz w:val="18"/>
      </w:rPr>
      <w:t>Unit Code and Title</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329F3E92"/>
    <w:multiLevelType w:val="hybridMultilevel"/>
    <w:tmpl w:val="C8424446"/>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8"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2350B8C"/>
    <w:multiLevelType w:val="hybridMultilevel"/>
    <w:tmpl w:val="72546016"/>
    <w:lvl w:ilvl="0" w:tplc="0C090001">
      <w:start w:val="1"/>
      <w:numFmt w:val="bullet"/>
      <w:lvlText w:val=""/>
      <w:lvlJc w:val="left"/>
      <w:pPr>
        <w:ind w:left="748" w:hanging="360"/>
      </w:pPr>
      <w:rPr>
        <w:rFonts w:ascii="Symbol" w:hAnsi="Symbol" w:hint="default"/>
      </w:rPr>
    </w:lvl>
    <w:lvl w:ilvl="1" w:tplc="0C090003">
      <w:start w:val="1"/>
      <w:numFmt w:val="bullet"/>
      <w:lvlText w:val="o"/>
      <w:lvlJc w:val="left"/>
      <w:pPr>
        <w:ind w:left="1468" w:hanging="360"/>
      </w:pPr>
      <w:rPr>
        <w:rFonts w:ascii="Courier New" w:hAnsi="Courier New" w:cs="Courier New" w:hint="default"/>
      </w:rPr>
    </w:lvl>
    <w:lvl w:ilvl="2" w:tplc="0C090005">
      <w:start w:val="1"/>
      <w:numFmt w:val="bullet"/>
      <w:lvlText w:val=""/>
      <w:lvlJc w:val="left"/>
      <w:pPr>
        <w:ind w:left="2188" w:hanging="360"/>
      </w:pPr>
      <w:rPr>
        <w:rFonts w:ascii="Wingdings" w:hAnsi="Wingdings" w:hint="default"/>
      </w:rPr>
    </w:lvl>
    <w:lvl w:ilvl="3" w:tplc="0C090001">
      <w:start w:val="1"/>
      <w:numFmt w:val="bullet"/>
      <w:lvlText w:val=""/>
      <w:lvlJc w:val="left"/>
      <w:pPr>
        <w:ind w:left="2908" w:hanging="360"/>
      </w:pPr>
      <w:rPr>
        <w:rFonts w:ascii="Symbol" w:hAnsi="Symbol" w:hint="default"/>
      </w:rPr>
    </w:lvl>
    <w:lvl w:ilvl="4" w:tplc="0C090003">
      <w:start w:val="1"/>
      <w:numFmt w:val="bullet"/>
      <w:lvlText w:val="o"/>
      <w:lvlJc w:val="left"/>
      <w:pPr>
        <w:ind w:left="3628" w:hanging="360"/>
      </w:pPr>
      <w:rPr>
        <w:rFonts w:ascii="Courier New" w:hAnsi="Courier New" w:cs="Courier New" w:hint="default"/>
      </w:rPr>
    </w:lvl>
    <w:lvl w:ilvl="5" w:tplc="0C090005">
      <w:start w:val="1"/>
      <w:numFmt w:val="bullet"/>
      <w:lvlText w:val=""/>
      <w:lvlJc w:val="left"/>
      <w:pPr>
        <w:ind w:left="4348" w:hanging="360"/>
      </w:pPr>
      <w:rPr>
        <w:rFonts w:ascii="Wingdings" w:hAnsi="Wingdings" w:hint="default"/>
      </w:rPr>
    </w:lvl>
    <w:lvl w:ilvl="6" w:tplc="0C090001">
      <w:start w:val="1"/>
      <w:numFmt w:val="bullet"/>
      <w:lvlText w:val=""/>
      <w:lvlJc w:val="left"/>
      <w:pPr>
        <w:ind w:left="5068" w:hanging="360"/>
      </w:pPr>
      <w:rPr>
        <w:rFonts w:ascii="Symbol" w:hAnsi="Symbol" w:hint="default"/>
      </w:rPr>
    </w:lvl>
    <w:lvl w:ilvl="7" w:tplc="0C090003">
      <w:start w:val="1"/>
      <w:numFmt w:val="bullet"/>
      <w:lvlText w:val="o"/>
      <w:lvlJc w:val="left"/>
      <w:pPr>
        <w:ind w:left="5788" w:hanging="360"/>
      </w:pPr>
      <w:rPr>
        <w:rFonts w:ascii="Courier New" w:hAnsi="Courier New" w:cs="Courier New" w:hint="default"/>
      </w:rPr>
    </w:lvl>
    <w:lvl w:ilvl="8" w:tplc="0C090005">
      <w:start w:val="1"/>
      <w:numFmt w:val="bullet"/>
      <w:lvlText w:val=""/>
      <w:lvlJc w:val="left"/>
      <w:pPr>
        <w:ind w:left="6508" w:hanging="360"/>
      </w:pPr>
      <w:rPr>
        <w:rFonts w:ascii="Wingdings" w:hAnsi="Wingdings" w:hint="default"/>
      </w:rPr>
    </w:lvl>
  </w:abstractNum>
  <w:abstractNum w:abstractNumId="13"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0"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2"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84959909">
    <w:abstractNumId w:val="25"/>
  </w:num>
  <w:num w:numId="2" w16cid:durableId="1121731604">
    <w:abstractNumId w:val="17"/>
  </w:num>
  <w:num w:numId="3" w16cid:durableId="1744795274">
    <w:abstractNumId w:val="19"/>
  </w:num>
  <w:num w:numId="4" w16cid:durableId="285703476">
    <w:abstractNumId w:val="2"/>
  </w:num>
  <w:num w:numId="5" w16cid:durableId="1777556964">
    <w:abstractNumId w:val="7"/>
  </w:num>
  <w:num w:numId="6" w16cid:durableId="910113995">
    <w:abstractNumId w:val="1"/>
  </w:num>
  <w:num w:numId="7" w16cid:durableId="2121796194">
    <w:abstractNumId w:val="4"/>
  </w:num>
  <w:num w:numId="8" w16cid:durableId="1993169771">
    <w:abstractNumId w:val="15"/>
  </w:num>
  <w:num w:numId="9" w16cid:durableId="2010253805">
    <w:abstractNumId w:val="8"/>
  </w:num>
  <w:num w:numId="10" w16cid:durableId="1122649364">
    <w:abstractNumId w:val="16"/>
  </w:num>
  <w:num w:numId="11" w16cid:durableId="470248383">
    <w:abstractNumId w:val="14"/>
  </w:num>
  <w:num w:numId="12" w16cid:durableId="394817803">
    <w:abstractNumId w:val="9"/>
  </w:num>
  <w:num w:numId="13" w16cid:durableId="770510990">
    <w:abstractNumId w:val="3"/>
  </w:num>
  <w:num w:numId="14" w16cid:durableId="177161885">
    <w:abstractNumId w:val="24"/>
  </w:num>
  <w:num w:numId="15" w16cid:durableId="1884051081">
    <w:abstractNumId w:val="23"/>
  </w:num>
  <w:num w:numId="16" w16cid:durableId="1147166844">
    <w:abstractNumId w:val="21"/>
  </w:num>
  <w:num w:numId="17" w16cid:durableId="1956016289">
    <w:abstractNumId w:val="11"/>
  </w:num>
  <w:num w:numId="18" w16cid:durableId="1070735384">
    <w:abstractNumId w:val="13"/>
  </w:num>
  <w:num w:numId="19" w16cid:durableId="363555532">
    <w:abstractNumId w:val="10"/>
  </w:num>
  <w:num w:numId="20" w16cid:durableId="1859657624">
    <w:abstractNumId w:val="0"/>
  </w:num>
  <w:num w:numId="21" w16cid:durableId="565840758">
    <w:abstractNumId w:val="18"/>
  </w:num>
  <w:num w:numId="22" w16cid:durableId="1861815445">
    <w:abstractNumId w:val="6"/>
  </w:num>
  <w:num w:numId="23" w16cid:durableId="878518910">
    <w:abstractNumId w:val="22"/>
  </w:num>
  <w:num w:numId="24" w16cid:durableId="279262252">
    <w:abstractNumId w:val="20"/>
  </w:num>
  <w:num w:numId="25" w16cid:durableId="651180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12391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61AA"/>
    <w:rsid w:val="00023BD1"/>
    <w:rsid w:val="000342E9"/>
    <w:rsid w:val="00036FFD"/>
    <w:rsid w:val="0004068C"/>
    <w:rsid w:val="00050FEA"/>
    <w:rsid w:val="00060D44"/>
    <w:rsid w:val="00066111"/>
    <w:rsid w:val="00071DE6"/>
    <w:rsid w:val="000727F3"/>
    <w:rsid w:val="00090FEF"/>
    <w:rsid w:val="00092834"/>
    <w:rsid w:val="00096A4A"/>
    <w:rsid w:val="000B2797"/>
    <w:rsid w:val="000B5936"/>
    <w:rsid w:val="000B5CE2"/>
    <w:rsid w:val="000D35F4"/>
    <w:rsid w:val="000E526E"/>
    <w:rsid w:val="000F54AB"/>
    <w:rsid w:val="001008E1"/>
    <w:rsid w:val="00101587"/>
    <w:rsid w:val="001024D6"/>
    <w:rsid w:val="00113496"/>
    <w:rsid w:val="00115994"/>
    <w:rsid w:val="00120172"/>
    <w:rsid w:val="001266C8"/>
    <w:rsid w:val="00126E7D"/>
    <w:rsid w:val="00142591"/>
    <w:rsid w:val="0016227F"/>
    <w:rsid w:val="00162B7F"/>
    <w:rsid w:val="0017586F"/>
    <w:rsid w:val="00195EB3"/>
    <w:rsid w:val="00196C4B"/>
    <w:rsid w:val="001A6268"/>
    <w:rsid w:val="001B49E3"/>
    <w:rsid w:val="001C3AA5"/>
    <w:rsid w:val="001C7280"/>
    <w:rsid w:val="001D1CD5"/>
    <w:rsid w:val="001D2345"/>
    <w:rsid w:val="001E4123"/>
    <w:rsid w:val="00200F55"/>
    <w:rsid w:val="00201BDF"/>
    <w:rsid w:val="00212A96"/>
    <w:rsid w:val="00213133"/>
    <w:rsid w:val="0021505B"/>
    <w:rsid w:val="002178E1"/>
    <w:rsid w:val="00223311"/>
    <w:rsid w:val="002240EF"/>
    <w:rsid w:val="00232766"/>
    <w:rsid w:val="00232A7F"/>
    <w:rsid w:val="00233F8E"/>
    <w:rsid w:val="0025219A"/>
    <w:rsid w:val="002568D5"/>
    <w:rsid w:val="00266A03"/>
    <w:rsid w:val="00280B94"/>
    <w:rsid w:val="00281A49"/>
    <w:rsid w:val="00293963"/>
    <w:rsid w:val="002A7566"/>
    <w:rsid w:val="002B492B"/>
    <w:rsid w:val="002C1D73"/>
    <w:rsid w:val="002D224A"/>
    <w:rsid w:val="002E4773"/>
    <w:rsid w:val="002F2650"/>
    <w:rsid w:val="002F410D"/>
    <w:rsid w:val="002F7BE0"/>
    <w:rsid w:val="00304645"/>
    <w:rsid w:val="003059DA"/>
    <w:rsid w:val="00311FB4"/>
    <w:rsid w:val="0031304E"/>
    <w:rsid w:val="003265BB"/>
    <w:rsid w:val="00331993"/>
    <w:rsid w:val="00334DB0"/>
    <w:rsid w:val="00342885"/>
    <w:rsid w:val="00346BCD"/>
    <w:rsid w:val="00355920"/>
    <w:rsid w:val="0036704F"/>
    <w:rsid w:val="00372A71"/>
    <w:rsid w:val="00383222"/>
    <w:rsid w:val="003832ED"/>
    <w:rsid w:val="00385E44"/>
    <w:rsid w:val="003B0594"/>
    <w:rsid w:val="003C0A7F"/>
    <w:rsid w:val="003C2D5F"/>
    <w:rsid w:val="003C6CEF"/>
    <w:rsid w:val="003D439C"/>
    <w:rsid w:val="003E2A05"/>
    <w:rsid w:val="00401DB3"/>
    <w:rsid w:val="00402DCF"/>
    <w:rsid w:val="00404A04"/>
    <w:rsid w:val="00411F3E"/>
    <w:rsid w:val="00412363"/>
    <w:rsid w:val="004221A7"/>
    <w:rsid w:val="004356E6"/>
    <w:rsid w:val="00441872"/>
    <w:rsid w:val="0045336F"/>
    <w:rsid w:val="004565C2"/>
    <w:rsid w:val="00461A2D"/>
    <w:rsid w:val="004708C8"/>
    <w:rsid w:val="00474B97"/>
    <w:rsid w:val="00493F4F"/>
    <w:rsid w:val="004A73B2"/>
    <w:rsid w:val="004B299D"/>
    <w:rsid w:val="004C624E"/>
    <w:rsid w:val="004D47FE"/>
    <w:rsid w:val="004D519D"/>
    <w:rsid w:val="004E063A"/>
    <w:rsid w:val="004E5334"/>
    <w:rsid w:val="004F2293"/>
    <w:rsid w:val="005174CF"/>
    <w:rsid w:val="0051763E"/>
    <w:rsid w:val="00545CE8"/>
    <w:rsid w:val="00547CD8"/>
    <w:rsid w:val="0055294E"/>
    <w:rsid w:val="00560BA6"/>
    <w:rsid w:val="00561467"/>
    <w:rsid w:val="00567B99"/>
    <w:rsid w:val="00572E1E"/>
    <w:rsid w:val="005745AE"/>
    <w:rsid w:val="005D0238"/>
    <w:rsid w:val="005D7211"/>
    <w:rsid w:val="005D76AD"/>
    <w:rsid w:val="005E1736"/>
    <w:rsid w:val="005F2CB6"/>
    <w:rsid w:val="005F3894"/>
    <w:rsid w:val="00613998"/>
    <w:rsid w:val="00617A29"/>
    <w:rsid w:val="00617ABC"/>
    <w:rsid w:val="00627596"/>
    <w:rsid w:val="006360EF"/>
    <w:rsid w:val="00647D42"/>
    <w:rsid w:val="00656852"/>
    <w:rsid w:val="006610CC"/>
    <w:rsid w:val="00661F9B"/>
    <w:rsid w:val="00663EF4"/>
    <w:rsid w:val="00667647"/>
    <w:rsid w:val="00676F50"/>
    <w:rsid w:val="00680CB6"/>
    <w:rsid w:val="0068675F"/>
    <w:rsid w:val="00690D70"/>
    <w:rsid w:val="006B2802"/>
    <w:rsid w:val="006B327C"/>
    <w:rsid w:val="006B3383"/>
    <w:rsid w:val="006C0357"/>
    <w:rsid w:val="006C38C2"/>
    <w:rsid w:val="006E0076"/>
    <w:rsid w:val="006E287E"/>
    <w:rsid w:val="006E3880"/>
    <w:rsid w:val="006E4A2A"/>
    <w:rsid w:val="006F23AD"/>
    <w:rsid w:val="006F2CAA"/>
    <w:rsid w:val="006F71F9"/>
    <w:rsid w:val="00703563"/>
    <w:rsid w:val="007073FD"/>
    <w:rsid w:val="00714E26"/>
    <w:rsid w:val="0071513C"/>
    <w:rsid w:val="00717D42"/>
    <w:rsid w:val="00723E14"/>
    <w:rsid w:val="00725E1A"/>
    <w:rsid w:val="007358F4"/>
    <w:rsid w:val="00736A79"/>
    <w:rsid w:val="007457CF"/>
    <w:rsid w:val="00755781"/>
    <w:rsid w:val="00762A93"/>
    <w:rsid w:val="00763EC5"/>
    <w:rsid w:val="007729EB"/>
    <w:rsid w:val="0077679E"/>
    <w:rsid w:val="007823C8"/>
    <w:rsid w:val="007951D5"/>
    <w:rsid w:val="007A4F1E"/>
    <w:rsid w:val="007A5ED7"/>
    <w:rsid w:val="007A6912"/>
    <w:rsid w:val="007C726B"/>
    <w:rsid w:val="007E1213"/>
    <w:rsid w:val="007E4919"/>
    <w:rsid w:val="007F4AFD"/>
    <w:rsid w:val="007F6B91"/>
    <w:rsid w:val="007F714F"/>
    <w:rsid w:val="008066A7"/>
    <w:rsid w:val="00820440"/>
    <w:rsid w:val="00821ABA"/>
    <w:rsid w:val="00822A1A"/>
    <w:rsid w:val="008415FB"/>
    <w:rsid w:val="00842D65"/>
    <w:rsid w:val="008505EA"/>
    <w:rsid w:val="0086537A"/>
    <w:rsid w:val="00876A81"/>
    <w:rsid w:val="00883A26"/>
    <w:rsid w:val="00896072"/>
    <w:rsid w:val="008A01E2"/>
    <w:rsid w:val="008A5482"/>
    <w:rsid w:val="008B62EE"/>
    <w:rsid w:val="008D2FAB"/>
    <w:rsid w:val="008F1899"/>
    <w:rsid w:val="009065D3"/>
    <w:rsid w:val="0091371B"/>
    <w:rsid w:val="00913F93"/>
    <w:rsid w:val="00916238"/>
    <w:rsid w:val="00925AEB"/>
    <w:rsid w:val="009312FA"/>
    <w:rsid w:val="00936B52"/>
    <w:rsid w:val="009430AF"/>
    <w:rsid w:val="009560AF"/>
    <w:rsid w:val="00960A6E"/>
    <w:rsid w:val="00973388"/>
    <w:rsid w:val="00984690"/>
    <w:rsid w:val="00986135"/>
    <w:rsid w:val="009A1C3C"/>
    <w:rsid w:val="009A3340"/>
    <w:rsid w:val="009C7971"/>
    <w:rsid w:val="009F1515"/>
    <w:rsid w:val="009F1B93"/>
    <w:rsid w:val="00A01F4B"/>
    <w:rsid w:val="00A02EC9"/>
    <w:rsid w:val="00A03C1C"/>
    <w:rsid w:val="00A15FB5"/>
    <w:rsid w:val="00A17A2D"/>
    <w:rsid w:val="00A17C4E"/>
    <w:rsid w:val="00A20138"/>
    <w:rsid w:val="00A22AF0"/>
    <w:rsid w:val="00A33782"/>
    <w:rsid w:val="00A35567"/>
    <w:rsid w:val="00A41F18"/>
    <w:rsid w:val="00A46277"/>
    <w:rsid w:val="00A628D1"/>
    <w:rsid w:val="00A71452"/>
    <w:rsid w:val="00A71EDC"/>
    <w:rsid w:val="00A8533D"/>
    <w:rsid w:val="00A96FAB"/>
    <w:rsid w:val="00A974A0"/>
    <w:rsid w:val="00AA0483"/>
    <w:rsid w:val="00AA19D3"/>
    <w:rsid w:val="00AA34AC"/>
    <w:rsid w:val="00AA36FA"/>
    <w:rsid w:val="00AA6449"/>
    <w:rsid w:val="00AB17E7"/>
    <w:rsid w:val="00AB3074"/>
    <w:rsid w:val="00AD4A0E"/>
    <w:rsid w:val="00AD4AD5"/>
    <w:rsid w:val="00AD72BF"/>
    <w:rsid w:val="00AE5917"/>
    <w:rsid w:val="00AF4856"/>
    <w:rsid w:val="00B00A53"/>
    <w:rsid w:val="00B05DD7"/>
    <w:rsid w:val="00B143ED"/>
    <w:rsid w:val="00B209C7"/>
    <w:rsid w:val="00B22F03"/>
    <w:rsid w:val="00B24451"/>
    <w:rsid w:val="00B375E0"/>
    <w:rsid w:val="00B43477"/>
    <w:rsid w:val="00B4456B"/>
    <w:rsid w:val="00B84A0E"/>
    <w:rsid w:val="00BD079E"/>
    <w:rsid w:val="00BD3CD1"/>
    <w:rsid w:val="00BD4C1E"/>
    <w:rsid w:val="00BD6184"/>
    <w:rsid w:val="00BE08D8"/>
    <w:rsid w:val="00BF0BB9"/>
    <w:rsid w:val="00BF643E"/>
    <w:rsid w:val="00C01AD4"/>
    <w:rsid w:val="00C06E01"/>
    <w:rsid w:val="00C075C6"/>
    <w:rsid w:val="00C116F3"/>
    <w:rsid w:val="00C2357C"/>
    <w:rsid w:val="00C333AF"/>
    <w:rsid w:val="00C41E2F"/>
    <w:rsid w:val="00C4257C"/>
    <w:rsid w:val="00C536FD"/>
    <w:rsid w:val="00C61329"/>
    <w:rsid w:val="00C83499"/>
    <w:rsid w:val="00C838A6"/>
    <w:rsid w:val="00C91A1C"/>
    <w:rsid w:val="00C9314F"/>
    <w:rsid w:val="00C94334"/>
    <w:rsid w:val="00C9594A"/>
    <w:rsid w:val="00C95B39"/>
    <w:rsid w:val="00C95B57"/>
    <w:rsid w:val="00C97F9A"/>
    <w:rsid w:val="00CA2513"/>
    <w:rsid w:val="00CA413E"/>
    <w:rsid w:val="00CA4258"/>
    <w:rsid w:val="00CC6F4D"/>
    <w:rsid w:val="00CD61FD"/>
    <w:rsid w:val="00CF0304"/>
    <w:rsid w:val="00CF3BFC"/>
    <w:rsid w:val="00CF51BF"/>
    <w:rsid w:val="00D00EA6"/>
    <w:rsid w:val="00D1002D"/>
    <w:rsid w:val="00D117BF"/>
    <w:rsid w:val="00D26E9A"/>
    <w:rsid w:val="00D334F9"/>
    <w:rsid w:val="00D53780"/>
    <w:rsid w:val="00D60CA8"/>
    <w:rsid w:val="00D70F0A"/>
    <w:rsid w:val="00D77E04"/>
    <w:rsid w:val="00D81017"/>
    <w:rsid w:val="00D8190C"/>
    <w:rsid w:val="00D84E0E"/>
    <w:rsid w:val="00D91B20"/>
    <w:rsid w:val="00DC304B"/>
    <w:rsid w:val="00DD11D4"/>
    <w:rsid w:val="00DD1971"/>
    <w:rsid w:val="00DF0ED6"/>
    <w:rsid w:val="00DF0F58"/>
    <w:rsid w:val="00DF4341"/>
    <w:rsid w:val="00E02CC0"/>
    <w:rsid w:val="00E12603"/>
    <w:rsid w:val="00E12E0C"/>
    <w:rsid w:val="00E12EDA"/>
    <w:rsid w:val="00E13D2A"/>
    <w:rsid w:val="00E1412B"/>
    <w:rsid w:val="00E1505F"/>
    <w:rsid w:val="00E2669A"/>
    <w:rsid w:val="00E31B8E"/>
    <w:rsid w:val="00E32760"/>
    <w:rsid w:val="00E40CEA"/>
    <w:rsid w:val="00E43095"/>
    <w:rsid w:val="00E5228D"/>
    <w:rsid w:val="00E6084F"/>
    <w:rsid w:val="00E60D03"/>
    <w:rsid w:val="00E80E3A"/>
    <w:rsid w:val="00E9078A"/>
    <w:rsid w:val="00E94C26"/>
    <w:rsid w:val="00EB7DBE"/>
    <w:rsid w:val="00EC5100"/>
    <w:rsid w:val="00EC74E7"/>
    <w:rsid w:val="00EC7ACD"/>
    <w:rsid w:val="00ED329E"/>
    <w:rsid w:val="00EE2125"/>
    <w:rsid w:val="00EF5595"/>
    <w:rsid w:val="00EF79E2"/>
    <w:rsid w:val="00F0155E"/>
    <w:rsid w:val="00F02D43"/>
    <w:rsid w:val="00F140BC"/>
    <w:rsid w:val="00F1784E"/>
    <w:rsid w:val="00F45F05"/>
    <w:rsid w:val="00F479BA"/>
    <w:rsid w:val="00F558F1"/>
    <w:rsid w:val="00F72A1F"/>
    <w:rsid w:val="00F75038"/>
    <w:rsid w:val="00F87178"/>
    <w:rsid w:val="00F9443E"/>
    <w:rsid w:val="00FA0363"/>
    <w:rsid w:val="00FC5B03"/>
    <w:rsid w:val="00FC7C32"/>
    <w:rsid w:val="00FD21FE"/>
    <w:rsid w:val="00FD48D0"/>
    <w:rsid w:val="00FD54A3"/>
    <w:rsid w:val="00FF5FEF"/>
    <w:rsid w:val="00FF79A1"/>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931">
      <w:bodyDiv w:val="1"/>
      <w:marLeft w:val="0"/>
      <w:marRight w:val="0"/>
      <w:marTop w:val="0"/>
      <w:marBottom w:val="0"/>
      <w:divBdr>
        <w:top w:val="none" w:sz="0" w:space="0" w:color="auto"/>
        <w:left w:val="none" w:sz="0" w:space="0" w:color="auto"/>
        <w:bottom w:val="none" w:sz="0" w:space="0" w:color="auto"/>
        <w:right w:val="none" w:sz="0" w:space="0" w:color="auto"/>
      </w:divBdr>
    </w:div>
    <w:div w:id="577058596">
      <w:bodyDiv w:val="1"/>
      <w:marLeft w:val="0"/>
      <w:marRight w:val="0"/>
      <w:marTop w:val="0"/>
      <w:marBottom w:val="0"/>
      <w:divBdr>
        <w:top w:val="none" w:sz="0" w:space="0" w:color="auto"/>
        <w:left w:val="none" w:sz="0" w:space="0" w:color="auto"/>
        <w:bottom w:val="none" w:sz="0" w:space="0" w:color="auto"/>
        <w:right w:val="none" w:sz="0" w:space="0" w:color="auto"/>
      </w:divBdr>
    </w:div>
    <w:div w:id="615212093">
      <w:bodyDiv w:val="1"/>
      <w:marLeft w:val="0"/>
      <w:marRight w:val="0"/>
      <w:marTop w:val="0"/>
      <w:marBottom w:val="0"/>
      <w:divBdr>
        <w:top w:val="none" w:sz="0" w:space="0" w:color="auto"/>
        <w:left w:val="none" w:sz="0" w:space="0" w:color="auto"/>
        <w:bottom w:val="none" w:sz="0" w:space="0" w:color="auto"/>
        <w:right w:val="none" w:sz="0" w:space="0" w:color="auto"/>
      </w:divBdr>
    </w:div>
    <w:div w:id="634335692">
      <w:bodyDiv w:val="1"/>
      <w:marLeft w:val="0"/>
      <w:marRight w:val="0"/>
      <w:marTop w:val="0"/>
      <w:marBottom w:val="0"/>
      <w:divBdr>
        <w:top w:val="none" w:sz="0" w:space="0" w:color="auto"/>
        <w:left w:val="none" w:sz="0" w:space="0" w:color="auto"/>
        <w:bottom w:val="none" w:sz="0" w:space="0" w:color="auto"/>
        <w:right w:val="none" w:sz="0" w:space="0" w:color="auto"/>
      </w:divBdr>
    </w:div>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074471099">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tabor.edu.au/course/view.php?id=37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2.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A8241-0CD8-4EFD-AE0B-AA1D96AC43D0}">
  <ds:schemaRefs>
    <ds:schemaRef ds:uri="http://schemas.openxmlformats.org/officeDocument/2006/bibliography"/>
  </ds:schemaRefs>
</ds:datastoreItem>
</file>

<file path=customXml/itemProps4.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1528</Words>
  <Characters>8193</Characters>
  <Application>Microsoft Office Word</Application>
  <DocSecurity>0</DocSecurity>
  <Lines>1024</Lines>
  <Paragraphs>607</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4</cp:revision>
  <cp:lastPrinted>2019-02-05T03:32:00Z</cp:lastPrinted>
  <dcterms:created xsi:type="dcterms:W3CDTF">2024-02-01T03:54:00Z</dcterms:created>
  <dcterms:modified xsi:type="dcterms:W3CDTF">2024-02-01T04:01:00Z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