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a"/>
        <w:tblW w:w="1048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684"/>
        <w:gridCol w:w="7796"/>
      </w:tblGrid>
      <w:tr w:rsidR="00C01AD4" w14:paraId="6B64F58E" w14:textId="77777777" w:rsidTr="00E5228D">
        <w:trPr>
          <w:trHeight w:val="779"/>
        </w:trPr>
        <w:tc>
          <w:tcPr>
            <w:tcW w:w="2684" w:type="dxa"/>
            <w:vMerge w:val="restart"/>
            <w:tcMar>
              <w:top w:w="100" w:type="dxa"/>
              <w:left w:w="100" w:type="dxa"/>
              <w:bottom w:w="100" w:type="dxa"/>
              <w:right w:w="100" w:type="dxa"/>
            </w:tcMar>
          </w:tcPr>
          <w:p w14:paraId="4C7C73A0" w14:textId="77777777" w:rsidR="00C01AD4" w:rsidRDefault="00C01AD4" w:rsidP="00A35567">
            <w:pPr>
              <w:pStyle w:val="Normal1"/>
              <w:contextualSpacing w:val="0"/>
            </w:pPr>
            <w:r>
              <w:rPr>
                <w:noProof/>
              </w:rPr>
              <w:drawing>
                <wp:inline distT="114300" distB="114300" distL="114300" distR="114300" wp14:anchorId="48730FDD" wp14:editId="01B98661">
                  <wp:extent cx="1555188" cy="351472"/>
                  <wp:effectExtent l="0" t="0" r="698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1555188" cy="351472"/>
                          </a:xfrm>
                          <a:prstGeom prst="rect">
                            <a:avLst/>
                          </a:prstGeom>
                          <a:ln/>
                        </pic:spPr>
                      </pic:pic>
                    </a:graphicData>
                  </a:graphic>
                </wp:inline>
              </w:drawing>
            </w:r>
          </w:p>
        </w:tc>
        <w:tc>
          <w:tcPr>
            <w:tcW w:w="7796" w:type="dxa"/>
            <w:tcMar>
              <w:top w:w="100" w:type="dxa"/>
              <w:left w:w="100" w:type="dxa"/>
              <w:bottom w:w="100" w:type="dxa"/>
              <w:right w:w="100" w:type="dxa"/>
            </w:tcMar>
          </w:tcPr>
          <w:p w14:paraId="052C8AC1" w14:textId="77777777" w:rsidR="007F6196" w:rsidRPr="00A01F4B" w:rsidRDefault="007F6196" w:rsidP="007F6196">
            <w:pPr>
              <w:pStyle w:val="Normal1"/>
              <w:jc w:val="right"/>
              <w:rPr>
                <w:color w:val="7030A0"/>
                <w:sz w:val="36"/>
              </w:rPr>
            </w:pPr>
            <w:r>
              <w:rPr>
                <w:rFonts w:ascii="Calibri" w:eastAsia="Calibri" w:hAnsi="Calibri" w:cs="Calibri"/>
                <w:b/>
                <w:color w:val="7030A0"/>
                <w:sz w:val="36"/>
              </w:rPr>
              <w:t>MTG205.7</w:t>
            </w:r>
          </w:p>
          <w:p w14:paraId="2A53C979" w14:textId="207B2AEF" w:rsidR="00C01AD4" w:rsidRPr="00A01F4B" w:rsidRDefault="007F6196" w:rsidP="00A35567">
            <w:pPr>
              <w:pStyle w:val="Normal1"/>
              <w:contextualSpacing w:val="0"/>
              <w:jc w:val="right"/>
              <w:rPr>
                <w:color w:val="7030A0"/>
                <w:sz w:val="36"/>
              </w:rPr>
            </w:pPr>
            <w:r>
              <w:rPr>
                <w:rFonts w:ascii="Calibri" w:eastAsia="Calibri" w:hAnsi="Calibri" w:cs="Calibri"/>
                <w:b/>
                <w:color w:val="7030A0"/>
                <w:sz w:val="36"/>
              </w:rPr>
              <w:t>Romans: Exegesis and Theology for Proclamation</w:t>
            </w:r>
          </w:p>
        </w:tc>
      </w:tr>
      <w:tr w:rsidR="00C01AD4" w14:paraId="2132A12C" w14:textId="77777777" w:rsidTr="00936B52">
        <w:tc>
          <w:tcPr>
            <w:tcW w:w="2684" w:type="dxa"/>
            <w:vMerge/>
            <w:tcMar>
              <w:top w:w="100" w:type="dxa"/>
              <w:left w:w="100" w:type="dxa"/>
              <w:bottom w:w="100" w:type="dxa"/>
              <w:right w:w="100" w:type="dxa"/>
            </w:tcMar>
          </w:tcPr>
          <w:p w14:paraId="1B2D372F" w14:textId="77777777" w:rsidR="00C01AD4" w:rsidRDefault="00C01AD4" w:rsidP="00A35567">
            <w:pPr>
              <w:pStyle w:val="Normal1"/>
              <w:contextualSpacing w:val="0"/>
            </w:pPr>
          </w:p>
        </w:tc>
        <w:tc>
          <w:tcPr>
            <w:tcW w:w="7796" w:type="dxa"/>
            <w:tcMar>
              <w:top w:w="100" w:type="dxa"/>
              <w:left w:w="100" w:type="dxa"/>
              <w:bottom w:w="100" w:type="dxa"/>
              <w:right w:w="100" w:type="dxa"/>
            </w:tcMar>
          </w:tcPr>
          <w:p w14:paraId="30AABD73" w14:textId="799B3B50" w:rsidR="00C01AD4" w:rsidRPr="00A01F4B" w:rsidRDefault="00C01AD4" w:rsidP="00A35567">
            <w:pPr>
              <w:pStyle w:val="Normal1"/>
              <w:contextualSpacing w:val="0"/>
              <w:jc w:val="right"/>
              <w:rPr>
                <w:color w:val="7030A0"/>
                <w:sz w:val="36"/>
              </w:rPr>
            </w:pPr>
            <w:r w:rsidRPr="00A01F4B">
              <w:rPr>
                <w:rFonts w:ascii="Calibri" w:eastAsia="Calibri" w:hAnsi="Calibri" w:cs="Calibri"/>
                <w:b/>
                <w:color w:val="7030A0"/>
                <w:sz w:val="36"/>
              </w:rPr>
              <w:t xml:space="preserve">Semester </w:t>
            </w:r>
            <w:r w:rsidR="002A7566" w:rsidRPr="007F6196">
              <w:rPr>
                <w:rFonts w:ascii="Calibri" w:eastAsia="Calibri" w:hAnsi="Calibri" w:cs="Calibri"/>
                <w:b/>
                <w:color w:val="7030A0"/>
                <w:sz w:val="36"/>
              </w:rPr>
              <w:t>1</w:t>
            </w:r>
            <w:r w:rsidRPr="007F6196">
              <w:rPr>
                <w:rFonts w:ascii="Calibri" w:eastAsia="Calibri" w:hAnsi="Calibri" w:cs="Calibri"/>
                <w:b/>
                <w:color w:val="7030A0"/>
                <w:sz w:val="36"/>
              </w:rPr>
              <w:t>, 202</w:t>
            </w:r>
            <w:r w:rsidR="008B1998" w:rsidRPr="007F6196">
              <w:rPr>
                <w:rFonts w:ascii="Calibri" w:eastAsia="Calibri" w:hAnsi="Calibri" w:cs="Calibri"/>
                <w:b/>
                <w:color w:val="7030A0"/>
                <w:sz w:val="36"/>
              </w:rPr>
              <w:t>4</w:t>
            </w:r>
          </w:p>
        </w:tc>
      </w:tr>
    </w:tbl>
    <w:p w14:paraId="2E5DD7E6" w14:textId="77777777" w:rsidR="008415FB" w:rsidRDefault="008415FB" w:rsidP="00A35567">
      <w:pPr>
        <w:pStyle w:val="Normal1"/>
      </w:pPr>
    </w:p>
    <w:p w14:paraId="3B190DD5" w14:textId="39761F25" w:rsidR="00A01F4B" w:rsidRDefault="00BD38FB" w:rsidP="00A35567">
      <w:pPr>
        <w:pStyle w:val="Normal1"/>
        <w:rPr>
          <w:rFonts w:asciiTheme="minorHAnsi" w:hAnsiTheme="minorHAnsi" w:cstheme="minorHAnsi"/>
          <w:bCs/>
          <w:sz w:val="20"/>
          <w:highlight w:val="yellow"/>
        </w:rPr>
      </w:pPr>
      <w:r>
        <w:rPr>
          <w:noProof/>
        </w:rPr>
        <w:drawing>
          <wp:inline distT="0" distB="0" distL="0" distR="0" wp14:anchorId="2F2D833A" wp14:editId="7021A41F">
            <wp:extent cx="1260000" cy="1260000"/>
            <wp:effectExtent l="0" t="0" r="0" b="0"/>
            <wp:docPr id="19770118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6C6E6F14" w14:textId="77777777" w:rsidR="00A01F4B" w:rsidRDefault="00A01F4B" w:rsidP="00A35567">
      <w:pPr>
        <w:pStyle w:val="Normal1"/>
        <w:rPr>
          <w:rFonts w:asciiTheme="minorHAnsi" w:hAnsiTheme="minorHAnsi" w:cstheme="minorHAnsi"/>
          <w:b/>
          <w:sz w:val="20"/>
          <w:highlight w:val="yellow"/>
        </w:rPr>
      </w:pPr>
    </w:p>
    <w:p w14:paraId="521FCABF" w14:textId="77777777" w:rsidR="00383222" w:rsidRDefault="00383222" w:rsidP="00A35567">
      <w:pPr>
        <w:pStyle w:val="Normal1"/>
      </w:pPr>
    </w:p>
    <w:tbl>
      <w:tblPr>
        <w:tblStyle w:val="a0"/>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6"/>
        <w:gridCol w:w="2829"/>
        <w:gridCol w:w="2409"/>
        <w:gridCol w:w="3119"/>
      </w:tblGrid>
      <w:tr w:rsidR="00C01AD4" w:rsidRPr="00690D70" w14:paraId="6B48DFAC" w14:textId="77777777" w:rsidTr="00441872">
        <w:trPr>
          <w:trHeight w:val="220"/>
        </w:trPr>
        <w:tc>
          <w:tcPr>
            <w:tcW w:w="1986" w:type="dxa"/>
            <w:tcMar>
              <w:top w:w="100" w:type="dxa"/>
              <w:left w:w="100" w:type="dxa"/>
              <w:bottom w:w="100" w:type="dxa"/>
              <w:right w:w="100" w:type="dxa"/>
            </w:tcMar>
            <w:vAlign w:val="center"/>
          </w:tcPr>
          <w:p w14:paraId="61304DE5" w14:textId="0939C74C" w:rsidR="00C01AD4" w:rsidRPr="00690D70" w:rsidRDefault="004F2293" w:rsidP="00A35567">
            <w:pPr>
              <w:pStyle w:val="Normal1"/>
              <w:rPr>
                <w:rFonts w:asciiTheme="minorHAnsi" w:eastAsia="Calibri" w:hAnsiTheme="minorHAnsi" w:cstheme="minorHAnsi"/>
                <w:sz w:val="20"/>
              </w:rPr>
            </w:pPr>
            <w:r>
              <w:rPr>
                <w:rFonts w:asciiTheme="minorHAnsi" w:eastAsia="Calibri" w:hAnsiTheme="minorHAnsi" w:cstheme="minorHAnsi"/>
                <w:sz w:val="20"/>
              </w:rPr>
              <w:t>Unit</w:t>
            </w:r>
            <w:r w:rsidR="00C01AD4" w:rsidRPr="00690D70">
              <w:rPr>
                <w:rFonts w:asciiTheme="minorHAnsi" w:eastAsia="Calibri" w:hAnsiTheme="minorHAnsi" w:cstheme="minorHAnsi"/>
                <w:sz w:val="20"/>
              </w:rPr>
              <w:t xml:space="preserve"> Supervisor</w:t>
            </w:r>
            <w:r w:rsidR="006C5E8F">
              <w:rPr>
                <w:rFonts w:asciiTheme="minorHAnsi" w:eastAsia="Calibri" w:hAnsiTheme="minorHAnsi" w:cstheme="minorHAnsi"/>
                <w:sz w:val="20"/>
              </w:rPr>
              <w:t xml:space="preserve"> &amp; Lecturer</w:t>
            </w:r>
          </w:p>
        </w:tc>
        <w:tc>
          <w:tcPr>
            <w:tcW w:w="8357" w:type="dxa"/>
            <w:gridSpan w:val="3"/>
            <w:tcMar>
              <w:top w:w="100" w:type="dxa"/>
              <w:left w:w="100" w:type="dxa"/>
              <w:bottom w:w="100" w:type="dxa"/>
              <w:right w:w="100" w:type="dxa"/>
            </w:tcMar>
            <w:vAlign w:val="center"/>
          </w:tcPr>
          <w:p w14:paraId="7B8D0A65" w14:textId="77777777" w:rsidR="00C01AD4" w:rsidRDefault="006C5E8F" w:rsidP="00A35567">
            <w:pPr>
              <w:pStyle w:val="Normal1"/>
              <w:rPr>
                <w:rFonts w:asciiTheme="minorHAnsi" w:hAnsiTheme="minorHAnsi" w:cstheme="minorHAnsi"/>
                <w:sz w:val="20"/>
              </w:rPr>
            </w:pPr>
            <w:hyperlink r:id="rId13" w:history="1">
              <w:r w:rsidRPr="006C5E8F">
                <w:rPr>
                  <w:rStyle w:val="Hyperlink"/>
                  <w:rFonts w:asciiTheme="minorHAnsi" w:hAnsiTheme="minorHAnsi" w:cstheme="minorHAnsi"/>
                  <w:sz w:val="20"/>
                </w:rPr>
                <w:t>Very Rev. Dr Peter A.L. Hill</w:t>
              </w:r>
            </w:hyperlink>
            <w:r w:rsidR="008955E4">
              <w:rPr>
                <w:rFonts w:asciiTheme="minorHAnsi" w:hAnsiTheme="minorHAnsi" w:cstheme="minorHAnsi"/>
                <w:sz w:val="20"/>
              </w:rPr>
              <w:t xml:space="preserve">    </w:t>
            </w:r>
            <w:r>
              <w:rPr>
                <w:rFonts w:asciiTheme="minorHAnsi" w:hAnsiTheme="minorHAnsi" w:cstheme="minorHAnsi"/>
                <w:sz w:val="20"/>
              </w:rPr>
              <w:t xml:space="preserve"> frpeter@scmoi.edu.au</w:t>
            </w:r>
            <w:r w:rsidR="00703563">
              <w:rPr>
                <w:rFonts w:asciiTheme="minorHAnsi" w:hAnsiTheme="minorHAnsi" w:cstheme="minorHAnsi"/>
                <w:sz w:val="20"/>
              </w:rPr>
              <w:t xml:space="preserve"> </w:t>
            </w:r>
          </w:p>
          <w:p w14:paraId="15294500" w14:textId="3F1DFD06" w:rsidR="001B76B1" w:rsidRPr="00690D70" w:rsidRDefault="001B76B1" w:rsidP="00A35567">
            <w:pPr>
              <w:pStyle w:val="Normal1"/>
              <w:rPr>
                <w:rFonts w:asciiTheme="minorHAnsi" w:hAnsiTheme="minorHAnsi" w:cstheme="minorHAnsi"/>
                <w:sz w:val="20"/>
              </w:rPr>
            </w:pPr>
            <w:r>
              <w:rPr>
                <w:rFonts w:asciiTheme="minorHAnsi" w:hAnsiTheme="minorHAnsi" w:cstheme="minorHAnsi"/>
                <w:sz w:val="20"/>
              </w:rPr>
              <w:t>Preferred contact time is Tuesday to Thursday, 10am – 4pm, at SCMOI Office (03 8595 4322)</w:t>
            </w:r>
          </w:p>
        </w:tc>
      </w:tr>
      <w:tr w:rsidR="00C01AD4" w:rsidRPr="00690D70" w14:paraId="662981A0" w14:textId="77777777" w:rsidTr="00441872">
        <w:trPr>
          <w:trHeight w:val="220"/>
        </w:trPr>
        <w:tc>
          <w:tcPr>
            <w:tcW w:w="1986" w:type="dxa"/>
            <w:tcMar>
              <w:top w:w="100" w:type="dxa"/>
              <w:left w:w="100" w:type="dxa"/>
              <w:bottom w:w="100" w:type="dxa"/>
              <w:right w:w="100" w:type="dxa"/>
            </w:tcMar>
            <w:vAlign w:val="center"/>
          </w:tcPr>
          <w:p w14:paraId="21C5C9B7" w14:textId="77777777" w:rsidR="00E66E9E" w:rsidRDefault="00E66E9E" w:rsidP="00A35567">
            <w:pPr>
              <w:pStyle w:val="Normal1"/>
              <w:rPr>
                <w:rFonts w:asciiTheme="minorHAnsi" w:eastAsia="Calibri" w:hAnsiTheme="minorHAnsi" w:cstheme="minorHAnsi"/>
                <w:sz w:val="20"/>
              </w:rPr>
            </w:pPr>
          </w:p>
          <w:p w14:paraId="6FE32798" w14:textId="77777777" w:rsidR="00E66E9E" w:rsidRDefault="00E66E9E" w:rsidP="00A35567">
            <w:pPr>
              <w:pStyle w:val="Normal1"/>
              <w:rPr>
                <w:rFonts w:asciiTheme="minorHAnsi" w:eastAsia="Calibri" w:hAnsiTheme="minorHAnsi" w:cstheme="minorHAnsi"/>
                <w:sz w:val="20"/>
              </w:rPr>
            </w:pPr>
          </w:p>
          <w:p w14:paraId="69CB6D6F" w14:textId="77777777" w:rsidR="00E66E9E" w:rsidRDefault="00E66E9E" w:rsidP="00A35567">
            <w:pPr>
              <w:pStyle w:val="Normal1"/>
              <w:rPr>
                <w:rFonts w:asciiTheme="minorHAnsi" w:eastAsia="Calibri" w:hAnsiTheme="minorHAnsi" w:cstheme="minorHAnsi"/>
                <w:sz w:val="20"/>
              </w:rPr>
            </w:pPr>
          </w:p>
          <w:p w14:paraId="6C3F9170" w14:textId="77777777" w:rsidR="00E66E9E" w:rsidRDefault="00E66E9E" w:rsidP="00A35567">
            <w:pPr>
              <w:pStyle w:val="Normal1"/>
              <w:rPr>
                <w:rFonts w:asciiTheme="minorHAnsi" w:eastAsia="Calibri" w:hAnsiTheme="minorHAnsi" w:cstheme="minorHAnsi"/>
                <w:sz w:val="20"/>
              </w:rPr>
            </w:pPr>
          </w:p>
          <w:p w14:paraId="67CDDDEA" w14:textId="3C322EF0" w:rsidR="00C01AD4" w:rsidRPr="00690D70" w:rsidRDefault="00C01AD4" w:rsidP="00A35567">
            <w:pPr>
              <w:pStyle w:val="Normal1"/>
              <w:rPr>
                <w:rFonts w:asciiTheme="minorHAnsi" w:eastAsia="Calibri" w:hAnsiTheme="minorHAnsi" w:cstheme="minorHAnsi"/>
                <w:sz w:val="20"/>
              </w:rPr>
            </w:pPr>
            <w:r>
              <w:rPr>
                <w:rFonts w:asciiTheme="minorHAnsi" w:eastAsia="Calibri" w:hAnsiTheme="minorHAnsi" w:cstheme="minorHAnsi"/>
                <w:sz w:val="20"/>
              </w:rPr>
              <w:t>Delivery</w:t>
            </w:r>
          </w:p>
        </w:tc>
        <w:tc>
          <w:tcPr>
            <w:tcW w:w="8357" w:type="dxa"/>
            <w:gridSpan w:val="3"/>
            <w:tcMar>
              <w:top w:w="100" w:type="dxa"/>
              <w:left w:w="100" w:type="dxa"/>
              <w:bottom w:w="100" w:type="dxa"/>
              <w:right w:w="100" w:type="dxa"/>
            </w:tcMar>
            <w:vAlign w:val="center"/>
          </w:tcPr>
          <w:p w14:paraId="3686404F" w14:textId="2B7A8F29" w:rsidR="002A7566" w:rsidRDefault="006C5E8F" w:rsidP="00A35567">
            <w:pPr>
              <w:pStyle w:val="Normal1"/>
              <w:rPr>
                <w:rFonts w:asciiTheme="minorHAnsi" w:hAnsiTheme="minorHAnsi" w:cstheme="minorHAnsi"/>
                <w:sz w:val="20"/>
              </w:rPr>
            </w:pPr>
            <w:r>
              <w:rPr>
                <w:rFonts w:asciiTheme="minorHAnsi" w:hAnsiTheme="minorHAnsi" w:cstheme="minorHAnsi"/>
                <w:sz w:val="20"/>
              </w:rPr>
              <w:t xml:space="preserve">Tuesday </w:t>
            </w:r>
            <w:r w:rsidR="00807716">
              <w:rPr>
                <w:rFonts w:asciiTheme="minorHAnsi" w:hAnsiTheme="minorHAnsi" w:cstheme="minorHAnsi"/>
                <w:sz w:val="20"/>
              </w:rPr>
              <w:t>7</w:t>
            </w:r>
            <w:r>
              <w:rPr>
                <w:rFonts w:asciiTheme="minorHAnsi" w:hAnsiTheme="minorHAnsi" w:cstheme="minorHAnsi"/>
                <w:sz w:val="20"/>
              </w:rPr>
              <w:t>pm – 9pm (Melbourne time)</w:t>
            </w:r>
          </w:p>
          <w:p w14:paraId="7E41D5DC" w14:textId="5A5EF7E2" w:rsidR="00D236CB" w:rsidRDefault="00D236CB" w:rsidP="00A35567">
            <w:pPr>
              <w:pStyle w:val="Normal1"/>
              <w:rPr>
                <w:rFonts w:asciiTheme="minorHAnsi" w:hAnsiTheme="minorHAnsi" w:cstheme="minorHAnsi"/>
                <w:sz w:val="20"/>
              </w:rPr>
            </w:pPr>
            <w:r>
              <w:rPr>
                <w:rFonts w:asciiTheme="minorHAnsi" w:hAnsiTheme="minorHAnsi" w:cstheme="minorHAnsi"/>
                <w:sz w:val="20"/>
              </w:rPr>
              <w:t>Classes commence 2</w:t>
            </w:r>
            <w:r w:rsidR="00807716">
              <w:rPr>
                <w:rFonts w:asciiTheme="minorHAnsi" w:hAnsiTheme="minorHAnsi" w:cstheme="minorHAnsi"/>
                <w:sz w:val="20"/>
              </w:rPr>
              <w:t>0</w:t>
            </w:r>
            <w:r>
              <w:rPr>
                <w:rFonts w:asciiTheme="minorHAnsi" w:hAnsiTheme="minorHAnsi" w:cstheme="minorHAnsi"/>
                <w:sz w:val="20"/>
              </w:rPr>
              <w:t xml:space="preserve">/02/2024 &amp; conclude  </w:t>
            </w:r>
            <w:r w:rsidR="00807716">
              <w:rPr>
                <w:rFonts w:asciiTheme="minorHAnsi" w:hAnsiTheme="minorHAnsi" w:cstheme="minorHAnsi"/>
                <w:sz w:val="20"/>
              </w:rPr>
              <w:t>4</w:t>
            </w:r>
            <w:r>
              <w:rPr>
                <w:rFonts w:asciiTheme="minorHAnsi" w:hAnsiTheme="minorHAnsi" w:cstheme="minorHAnsi"/>
                <w:sz w:val="20"/>
              </w:rPr>
              <w:t xml:space="preserve">/06/2024 (there are three non-teaching weeks in this period: 18/03 – 22/03, First week of Great Lent; 29/04 – 3/05 Holy Week; </w:t>
            </w:r>
            <w:r w:rsidR="00E66E9E">
              <w:rPr>
                <w:rFonts w:asciiTheme="minorHAnsi" w:hAnsiTheme="minorHAnsi" w:cstheme="minorHAnsi"/>
                <w:sz w:val="20"/>
              </w:rPr>
              <w:t>6/05 – 10/05 Bright Week).</w:t>
            </w:r>
          </w:p>
          <w:p w14:paraId="6BF01A80" w14:textId="77777777" w:rsidR="00567B99" w:rsidRDefault="00567B99" w:rsidP="00A35567">
            <w:pPr>
              <w:pStyle w:val="Normal1"/>
              <w:rPr>
                <w:rFonts w:asciiTheme="minorHAnsi" w:hAnsiTheme="minorHAnsi" w:cstheme="minorHAnsi"/>
                <w:sz w:val="20"/>
              </w:rPr>
            </w:pPr>
          </w:p>
          <w:p w14:paraId="74AC99DD" w14:textId="5F1F5005" w:rsidR="00C01AD4" w:rsidRPr="002A7566" w:rsidRDefault="002A7566" w:rsidP="00A35567">
            <w:pPr>
              <w:pStyle w:val="Normal1"/>
              <w:rPr>
                <w:rFonts w:asciiTheme="minorHAnsi" w:hAnsiTheme="minorHAnsi" w:cstheme="minorHAnsi"/>
                <w:sz w:val="20"/>
              </w:rPr>
            </w:pPr>
            <w:r w:rsidRPr="002A7566">
              <w:rPr>
                <w:rFonts w:asciiTheme="minorHAnsi" w:hAnsiTheme="minorHAnsi" w:cstheme="minorHAnsi"/>
                <w:sz w:val="20"/>
              </w:rPr>
              <w:t xml:space="preserve">Fully </w:t>
            </w:r>
            <w:r w:rsidR="00C01AD4" w:rsidRPr="002A7566">
              <w:rPr>
                <w:rFonts w:asciiTheme="minorHAnsi" w:hAnsiTheme="minorHAnsi" w:cstheme="minorHAnsi"/>
                <w:sz w:val="20"/>
              </w:rPr>
              <w:t>Online</w:t>
            </w:r>
            <w:r w:rsidRPr="002A7566">
              <w:rPr>
                <w:rFonts w:asciiTheme="minorHAnsi" w:hAnsiTheme="minorHAnsi" w:cstheme="minorHAnsi"/>
                <w:sz w:val="20"/>
              </w:rPr>
              <w:t xml:space="preserve"> </w:t>
            </w:r>
          </w:p>
          <w:p w14:paraId="7C97C9E6" w14:textId="251FA129" w:rsidR="002A7566" w:rsidRPr="002A7566" w:rsidRDefault="002A7566" w:rsidP="00A35567">
            <w:pPr>
              <w:pStyle w:val="Normal1"/>
              <w:rPr>
                <w:rFonts w:asciiTheme="minorHAnsi" w:hAnsiTheme="minorHAnsi" w:cstheme="minorHAnsi"/>
                <w:sz w:val="20"/>
              </w:rPr>
            </w:pPr>
          </w:p>
        </w:tc>
      </w:tr>
      <w:tr w:rsidR="00A15FB5" w:rsidRPr="00690D70" w14:paraId="00BA9893" w14:textId="77777777" w:rsidTr="00A15FB5">
        <w:trPr>
          <w:trHeight w:val="240"/>
        </w:trPr>
        <w:tc>
          <w:tcPr>
            <w:tcW w:w="1986" w:type="dxa"/>
            <w:tcMar>
              <w:top w:w="100" w:type="dxa"/>
              <w:left w:w="100" w:type="dxa"/>
              <w:bottom w:w="100" w:type="dxa"/>
              <w:right w:w="100" w:type="dxa"/>
            </w:tcMar>
            <w:vAlign w:val="center"/>
          </w:tcPr>
          <w:p w14:paraId="615EC7BE" w14:textId="77777777" w:rsidR="00A15FB5" w:rsidRPr="00690D70" w:rsidRDefault="00A15FB5" w:rsidP="00A35567">
            <w:pPr>
              <w:pStyle w:val="Normal1"/>
              <w:contextualSpacing w:val="0"/>
              <w:rPr>
                <w:rFonts w:asciiTheme="minorHAnsi" w:hAnsiTheme="minorHAnsi" w:cstheme="minorHAnsi"/>
                <w:sz w:val="20"/>
              </w:rPr>
            </w:pPr>
            <w:r w:rsidRPr="00690D70">
              <w:rPr>
                <w:rFonts w:asciiTheme="minorHAnsi" w:eastAsia="Calibri" w:hAnsiTheme="minorHAnsi" w:cstheme="minorHAnsi"/>
                <w:sz w:val="20"/>
              </w:rPr>
              <w:t>AQF Level</w:t>
            </w:r>
          </w:p>
        </w:tc>
        <w:tc>
          <w:tcPr>
            <w:tcW w:w="2829" w:type="dxa"/>
            <w:tcMar>
              <w:top w:w="100" w:type="dxa"/>
              <w:left w:w="100" w:type="dxa"/>
              <w:bottom w:w="100" w:type="dxa"/>
              <w:right w:w="100" w:type="dxa"/>
            </w:tcMar>
            <w:vAlign w:val="center"/>
          </w:tcPr>
          <w:p w14:paraId="45A955DE" w14:textId="5EF789AD" w:rsidR="00A15FB5" w:rsidRPr="00690D70" w:rsidRDefault="008B1998" w:rsidP="00A35567">
            <w:pPr>
              <w:pStyle w:val="Normal1"/>
              <w:rPr>
                <w:rFonts w:asciiTheme="minorHAnsi" w:hAnsiTheme="minorHAnsi" w:cstheme="minorHAnsi"/>
                <w:sz w:val="20"/>
              </w:rPr>
            </w:pPr>
            <w:r>
              <w:rPr>
                <w:rFonts w:asciiTheme="minorHAnsi" w:eastAsia="Calibri" w:hAnsiTheme="minorHAnsi" w:cstheme="minorHAnsi"/>
                <w:sz w:val="20"/>
              </w:rPr>
              <w:t>7</w:t>
            </w:r>
          </w:p>
        </w:tc>
        <w:tc>
          <w:tcPr>
            <w:tcW w:w="2409" w:type="dxa"/>
            <w:vAlign w:val="center"/>
          </w:tcPr>
          <w:p w14:paraId="30EAFFEF" w14:textId="61B2ED78" w:rsidR="00A15FB5" w:rsidRPr="00690D70" w:rsidRDefault="00A15FB5" w:rsidP="00A35567">
            <w:pPr>
              <w:pStyle w:val="Normal1"/>
              <w:rPr>
                <w:rFonts w:asciiTheme="minorHAnsi" w:hAnsiTheme="minorHAnsi" w:cstheme="minorHAnsi"/>
                <w:sz w:val="20"/>
              </w:rPr>
            </w:pPr>
            <w:r w:rsidRPr="00690D70">
              <w:rPr>
                <w:rFonts w:asciiTheme="minorHAnsi" w:eastAsia="Calibri" w:hAnsiTheme="minorHAnsi" w:cstheme="minorHAnsi"/>
                <w:sz w:val="20"/>
              </w:rPr>
              <w:t>Credit Points</w:t>
            </w:r>
          </w:p>
        </w:tc>
        <w:tc>
          <w:tcPr>
            <w:tcW w:w="3119" w:type="dxa"/>
            <w:vAlign w:val="center"/>
          </w:tcPr>
          <w:p w14:paraId="0C219E17" w14:textId="7BDD3343" w:rsidR="00A15FB5" w:rsidRPr="00690D70" w:rsidRDefault="008B1998" w:rsidP="00A35567">
            <w:pPr>
              <w:pStyle w:val="Normal1"/>
              <w:contextualSpacing w:val="0"/>
              <w:rPr>
                <w:rFonts w:asciiTheme="minorHAnsi" w:hAnsiTheme="minorHAnsi" w:cstheme="minorHAnsi"/>
                <w:sz w:val="20"/>
              </w:rPr>
            </w:pPr>
            <w:r>
              <w:rPr>
                <w:rFonts w:asciiTheme="minorHAnsi" w:eastAsia="Calibri" w:hAnsiTheme="minorHAnsi" w:cstheme="minorHAnsi"/>
                <w:sz w:val="20"/>
              </w:rPr>
              <w:t>6</w:t>
            </w:r>
          </w:p>
        </w:tc>
      </w:tr>
    </w:tbl>
    <w:p w14:paraId="0C8B6B70" w14:textId="77777777" w:rsidR="008415FB" w:rsidRDefault="008415FB" w:rsidP="00A35567">
      <w:pPr>
        <w:pStyle w:val="Normal1"/>
      </w:pPr>
    </w:p>
    <w:p w14:paraId="1C03850D" w14:textId="1771B9D2" w:rsidR="00A15FB5" w:rsidRPr="004D47FE" w:rsidRDefault="004F2293" w:rsidP="00A01F4B">
      <w:pPr>
        <w:pStyle w:val="Normal1"/>
        <w:rPr>
          <w:rFonts w:ascii="Calibri" w:eastAsia="Calibri" w:hAnsi="Calibri" w:cs="Calibri"/>
          <w:b/>
          <w:color w:val="7030A0"/>
          <w:szCs w:val="22"/>
        </w:rPr>
      </w:pPr>
      <w:r w:rsidRPr="004D47FE">
        <w:rPr>
          <w:rFonts w:ascii="Calibri" w:eastAsia="Calibri" w:hAnsi="Calibri" w:cs="Calibri"/>
          <w:b/>
          <w:color w:val="7030A0"/>
          <w:szCs w:val="22"/>
        </w:rPr>
        <w:t>UNIT</w:t>
      </w:r>
      <w:r w:rsidR="0045336F" w:rsidRPr="004D47FE">
        <w:rPr>
          <w:rFonts w:ascii="Calibri" w:eastAsia="Calibri" w:hAnsi="Calibri" w:cs="Calibri"/>
          <w:b/>
          <w:color w:val="7030A0"/>
          <w:szCs w:val="22"/>
        </w:rPr>
        <w:t xml:space="preserve"> DESCRIPTION</w:t>
      </w:r>
    </w:p>
    <w:p w14:paraId="0DF6DBF3" w14:textId="23F98C06" w:rsidR="008955E4" w:rsidRDefault="008955E4" w:rsidP="008955E4">
      <w:pPr>
        <w:pStyle w:val="Normal1"/>
        <w:rPr>
          <w:rFonts w:asciiTheme="minorHAnsi" w:hAnsiTheme="minorHAnsi" w:cstheme="minorHAnsi"/>
          <w:sz w:val="20"/>
        </w:rPr>
      </w:pPr>
      <w:r w:rsidRPr="00055996">
        <w:rPr>
          <w:rFonts w:asciiTheme="minorHAnsi" w:hAnsiTheme="minorHAnsi" w:cstheme="minorHAnsi"/>
          <w:sz w:val="20"/>
        </w:rPr>
        <w:t xml:space="preserve">This advanced exegetical unit facilitates in-depth exegetical and theological analysis of </w:t>
      </w:r>
      <w:r>
        <w:rPr>
          <w:rFonts w:asciiTheme="minorHAnsi" w:hAnsiTheme="minorHAnsi" w:cstheme="minorHAnsi"/>
          <w:sz w:val="20"/>
        </w:rPr>
        <w:t xml:space="preserve">St </w:t>
      </w:r>
      <w:r w:rsidRPr="00055996">
        <w:rPr>
          <w:rFonts w:asciiTheme="minorHAnsi" w:hAnsiTheme="minorHAnsi" w:cstheme="minorHAnsi"/>
          <w:sz w:val="20"/>
        </w:rPr>
        <w:t xml:space="preserve">Paul’s letter to the Romans </w:t>
      </w:r>
      <w:r w:rsidR="00C0196A">
        <w:rPr>
          <w:rFonts w:asciiTheme="minorHAnsi" w:hAnsiTheme="minorHAnsi" w:cstheme="minorHAnsi"/>
          <w:sz w:val="20"/>
        </w:rPr>
        <w:t xml:space="preserve">in English </w:t>
      </w:r>
      <w:r w:rsidRPr="00055996">
        <w:rPr>
          <w:rFonts w:asciiTheme="minorHAnsi" w:hAnsiTheme="minorHAnsi" w:cstheme="minorHAnsi"/>
          <w:sz w:val="20"/>
        </w:rPr>
        <w:t xml:space="preserve">and its </w:t>
      </w:r>
      <w:r>
        <w:rPr>
          <w:rFonts w:asciiTheme="minorHAnsi" w:hAnsiTheme="minorHAnsi" w:cstheme="minorHAnsi"/>
          <w:sz w:val="20"/>
        </w:rPr>
        <w:t xml:space="preserve">interpretation and </w:t>
      </w:r>
      <w:r w:rsidRPr="00055996">
        <w:rPr>
          <w:rFonts w:asciiTheme="minorHAnsi" w:hAnsiTheme="minorHAnsi" w:cstheme="minorHAnsi"/>
          <w:sz w:val="20"/>
        </w:rPr>
        <w:t xml:space="preserve">proclamation in diverse contemporary contexts. Students critically engage with current issues in Pauline studies, </w:t>
      </w:r>
      <w:r>
        <w:rPr>
          <w:rFonts w:asciiTheme="minorHAnsi" w:hAnsiTheme="minorHAnsi" w:cstheme="minorHAnsi"/>
          <w:sz w:val="20"/>
        </w:rPr>
        <w:t xml:space="preserve">scaffolded by patristic interpretation and </w:t>
      </w:r>
      <w:r w:rsidRPr="00055996">
        <w:rPr>
          <w:rFonts w:asciiTheme="minorHAnsi" w:hAnsiTheme="minorHAnsi" w:cstheme="minorHAnsi"/>
          <w:sz w:val="20"/>
        </w:rPr>
        <w:t>with specific foc</w:t>
      </w:r>
      <w:r w:rsidR="00C0196A">
        <w:rPr>
          <w:rFonts w:asciiTheme="minorHAnsi" w:hAnsiTheme="minorHAnsi" w:cstheme="minorHAnsi"/>
          <w:sz w:val="20"/>
        </w:rPr>
        <w:t>i</w:t>
      </w:r>
      <w:r w:rsidRPr="00055996">
        <w:rPr>
          <w:rFonts w:asciiTheme="minorHAnsi" w:hAnsiTheme="minorHAnsi" w:cstheme="minorHAnsi"/>
          <w:sz w:val="20"/>
        </w:rPr>
        <w:t xml:space="preserve"> on </w:t>
      </w:r>
      <w:r>
        <w:rPr>
          <w:rFonts w:asciiTheme="minorHAnsi" w:hAnsiTheme="minorHAnsi" w:cstheme="minorHAnsi"/>
          <w:sz w:val="20"/>
        </w:rPr>
        <w:t xml:space="preserve">the </w:t>
      </w:r>
      <w:r w:rsidRPr="00055996">
        <w:rPr>
          <w:rFonts w:asciiTheme="minorHAnsi" w:hAnsiTheme="minorHAnsi" w:cstheme="minorHAnsi"/>
          <w:sz w:val="20"/>
        </w:rPr>
        <w:t xml:space="preserve">theological, </w:t>
      </w:r>
      <w:r w:rsidR="00257C83" w:rsidRPr="00055996">
        <w:rPr>
          <w:rFonts w:asciiTheme="minorHAnsi" w:hAnsiTheme="minorHAnsi" w:cstheme="minorHAnsi"/>
          <w:sz w:val="20"/>
        </w:rPr>
        <w:t>rhetorical,</w:t>
      </w:r>
      <w:r w:rsidRPr="00055996">
        <w:rPr>
          <w:rFonts w:asciiTheme="minorHAnsi" w:hAnsiTheme="minorHAnsi" w:cstheme="minorHAnsi"/>
          <w:sz w:val="20"/>
        </w:rPr>
        <w:t xml:space="preserve"> and socio-historical </w:t>
      </w:r>
      <w:r>
        <w:rPr>
          <w:rFonts w:asciiTheme="minorHAnsi" w:hAnsiTheme="minorHAnsi" w:cstheme="minorHAnsi"/>
          <w:sz w:val="20"/>
        </w:rPr>
        <w:t xml:space="preserve">contexts of Romans. </w:t>
      </w:r>
      <w:r w:rsidRPr="00055996">
        <w:rPr>
          <w:rFonts w:asciiTheme="minorHAnsi" w:hAnsiTheme="minorHAnsi" w:cstheme="minorHAnsi"/>
          <w:sz w:val="20"/>
        </w:rPr>
        <w:t xml:space="preserve">On completion of this unit, students will </w:t>
      </w:r>
      <w:r>
        <w:rPr>
          <w:rFonts w:asciiTheme="minorHAnsi" w:hAnsiTheme="minorHAnsi" w:cstheme="minorHAnsi"/>
          <w:sz w:val="20"/>
        </w:rPr>
        <w:t xml:space="preserve">be equipped </w:t>
      </w:r>
      <w:r w:rsidR="00C0196A">
        <w:rPr>
          <w:rFonts w:asciiTheme="minorHAnsi" w:hAnsiTheme="minorHAnsi" w:cstheme="minorHAnsi"/>
          <w:sz w:val="20"/>
        </w:rPr>
        <w:t xml:space="preserve">to </w:t>
      </w:r>
      <w:r w:rsidR="00257C83" w:rsidRPr="00055996">
        <w:rPr>
          <w:rFonts w:asciiTheme="minorHAnsi" w:hAnsiTheme="minorHAnsi" w:cstheme="minorHAnsi"/>
          <w:sz w:val="20"/>
        </w:rPr>
        <w:t>explicate the message of Romans confidently and faithfully</w:t>
      </w:r>
      <w:r w:rsidRPr="00055996">
        <w:rPr>
          <w:rFonts w:asciiTheme="minorHAnsi" w:hAnsiTheme="minorHAnsi" w:cstheme="minorHAnsi"/>
          <w:sz w:val="20"/>
        </w:rPr>
        <w:t xml:space="preserve"> </w:t>
      </w:r>
      <w:r>
        <w:rPr>
          <w:rFonts w:asciiTheme="minorHAnsi" w:hAnsiTheme="minorHAnsi" w:cstheme="minorHAnsi"/>
          <w:sz w:val="20"/>
        </w:rPr>
        <w:t xml:space="preserve">and </w:t>
      </w:r>
      <w:r w:rsidRPr="00055996">
        <w:rPr>
          <w:rFonts w:asciiTheme="minorHAnsi" w:hAnsiTheme="minorHAnsi" w:cstheme="minorHAnsi"/>
          <w:sz w:val="20"/>
        </w:rPr>
        <w:t xml:space="preserve">to </w:t>
      </w:r>
      <w:r>
        <w:rPr>
          <w:rFonts w:asciiTheme="minorHAnsi" w:hAnsiTheme="minorHAnsi" w:cstheme="minorHAnsi"/>
          <w:sz w:val="20"/>
        </w:rPr>
        <w:t xml:space="preserve">apply the insights gained from this epistle to other </w:t>
      </w:r>
      <w:r w:rsidR="00C0196A">
        <w:rPr>
          <w:rFonts w:asciiTheme="minorHAnsi" w:hAnsiTheme="minorHAnsi" w:cstheme="minorHAnsi"/>
          <w:sz w:val="20"/>
        </w:rPr>
        <w:t xml:space="preserve">areas of </w:t>
      </w:r>
      <w:r>
        <w:rPr>
          <w:rFonts w:asciiTheme="minorHAnsi" w:hAnsiTheme="minorHAnsi" w:cstheme="minorHAnsi"/>
          <w:sz w:val="20"/>
        </w:rPr>
        <w:t xml:space="preserve">theological and biblical </w:t>
      </w:r>
      <w:r w:rsidR="00C0196A">
        <w:rPr>
          <w:rFonts w:asciiTheme="minorHAnsi" w:hAnsiTheme="minorHAnsi" w:cstheme="minorHAnsi"/>
          <w:sz w:val="20"/>
        </w:rPr>
        <w:t>study</w:t>
      </w:r>
      <w:r w:rsidRPr="00055996">
        <w:rPr>
          <w:rFonts w:asciiTheme="minorHAnsi" w:hAnsiTheme="minorHAnsi" w:cstheme="minorHAnsi"/>
          <w:sz w:val="20"/>
        </w:rPr>
        <w:t>.</w:t>
      </w:r>
    </w:p>
    <w:p w14:paraId="70CB1C81" w14:textId="77777777" w:rsidR="00A15FB5" w:rsidRDefault="00A15FB5" w:rsidP="00A35567">
      <w:pPr>
        <w:pStyle w:val="Normal1"/>
      </w:pPr>
    </w:p>
    <w:p w14:paraId="7C5638B7" w14:textId="77777777"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PREREQUISITES</w:t>
      </w:r>
    </w:p>
    <w:p w14:paraId="1E6DDD1C" w14:textId="77777777" w:rsidR="00C0196A" w:rsidRDefault="00C0196A" w:rsidP="00C0196A">
      <w:pPr>
        <w:pStyle w:val="Normal1"/>
        <w:rPr>
          <w:rFonts w:asciiTheme="minorHAnsi" w:hAnsiTheme="minorHAnsi" w:cstheme="minorHAnsi"/>
          <w:sz w:val="20"/>
        </w:rPr>
      </w:pPr>
      <w:r w:rsidRPr="00072B5D">
        <w:rPr>
          <w:rFonts w:asciiTheme="minorHAnsi" w:hAnsiTheme="minorHAnsi" w:cstheme="minorHAnsi"/>
          <w:sz w:val="20"/>
        </w:rPr>
        <w:t xml:space="preserve">MTG201.7 Interpreting the New Testament </w:t>
      </w:r>
    </w:p>
    <w:p w14:paraId="062D933E" w14:textId="77777777" w:rsidR="008415FB" w:rsidRDefault="008415FB" w:rsidP="00A35567">
      <w:pPr>
        <w:pStyle w:val="Normal1"/>
      </w:pPr>
    </w:p>
    <w:p w14:paraId="1D7659FD" w14:textId="44BD3DFC" w:rsidR="008415FB" w:rsidRPr="004D47FE" w:rsidRDefault="0045336F" w:rsidP="00A35567">
      <w:pPr>
        <w:pStyle w:val="Normal1"/>
        <w:rPr>
          <w:color w:val="7030A0"/>
          <w:sz w:val="24"/>
          <w:szCs w:val="22"/>
        </w:rPr>
      </w:pPr>
      <w:r w:rsidRPr="004D47FE">
        <w:rPr>
          <w:rFonts w:ascii="Calibri" w:eastAsia="Calibri" w:hAnsi="Calibri" w:cs="Calibri"/>
          <w:b/>
          <w:color w:val="7030A0"/>
          <w:szCs w:val="22"/>
        </w:rPr>
        <w:t>LEARNING OUTCOMES</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58"/>
        <w:gridCol w:w="1270"/>
        <w:gridCol w:w="2410"/>
      </w:tblGrid>
      <w:tr w:rsidR="00F75038" w:rsidRPr="00F75038" w14:paraId="22441875" w14:textId="77777777" w:rsidTr="006E287E">
        <w:tc>
          <w:tcPr>
            <w:tcW w:w="6658" w:type="dxa"/>
            <w:shd w:val="clear" w:color="auto" w:fill="F2F2F2" w:themeFill="background1" w:themeFillShade="F2"/>
            <w:tcMar>
              <w:top w:w="100" w:type="dxa"/>
              <w:left w:w="100" w:type="dxa"/>
              <w:bottom w:w="100" w:type="dxa"/>
              <w:right w:w="100" w:type="dxa"/>
            </w:tcMar>
            <w:vAlign w:val="center"/>
            <w:hideMark/>
          </w:tcPr>
          <w:p w14:paraId="6066F5AE" w14:textId="77777777" w:rsidR="00F75038" w:rsidRPr="00F75038" w:rsidRDefault="00F75038" w:rsidP="00A35567">
            <w:pPr>
              <w:pStyle w:val="normal11"/>
              <w:rPr>
                <w:b/>
                <w:color w:val="auto"/>
              </w:rPr>
            </w:pPr>
            <w:r w:rsidRPr="00F75038">
              <w:rPr>
                <w:rFonts w:ascii="Calibri" w:hAnsi="Calibri" w:cs="Calibri"/>
                <w:b/>
                <w:color w:val="auto"/>
                <w:sz w:val="20"/>
                <w:szCs w:val="20"/>
              </w:rPr>
              <w:t>ON SUCCESSFUL COMPLETION OF THIS TASK THE STUDENT WILL BE ABLE TO:</w:t>
            </w:r>
          </w:p>
        </w:tc>
        <w:tc>
          <w:tcPr>
            <w:tcW w:w="1270" w:type="dxa"/>
            <w:shd w:val="clear" w:color="auto" w:fill="F2F2F2" w:themeFill="background1" w:themeFillShade="F2"/>
            <w:tcMar>
              <w:top w:w="100" w:type="dxa"/>
              <w:left w:w="100" w:type="dxa"/>
              <w:bottom w:w="100" w:type="dxa"/>
              <w:right w:w="100" w:type="dxa"/>
            </w:tcMar>
            <w:vAlign w:val="center"/>
            <w:hideMark/>
          </w:tcPr>
          <w:p w14:paraId="68EC0BF2" w14:textId="67FF8B5A"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CONTENT</w:t>
            </w:r>
          </w:p>
        </w:tc>
        <w:tc>
          <w:tcPr>
            <w:tcW w:w="2410" w:type="dxa"/>
            <w:shd w:val="clear" w:color="auto" w:fill="F2F2F2" w:themeFill="background1" w:themeFillShade="F2"/>
            <w:tcMar>
              <w:top w:w="100" w:type="dxa"/>
              <w:left w:w="100" w:type="dxa"/>
              <w:bottom w:w="100" w:type="dxa"/>
              <w:right w:w="100" w:type="dxa"/>
            </w:tcMar>
            <w:vAlign w:val="center"/>
            <w:hideMark/>
          </w:tcPr>
          <w:p w14:paraId="429326CB" w14:textId="610BE86D" w:rsidR="00F75038" w:rsidRPr="00F75038" w:rsidRDefault="00567B99" w:rsidP="00A35567">
            <w:pPr>
              <w:pStyle w:val="normal11"/>
              <w:rPr>
                <w:b/>
                <w:color w:val="auto"/>
              </w:rPr>
            </w:pPr>
            <w:r>
              <w:rPr>
                <w:rFonts w:ascii="Calibri" w:hAnsi="Calibri" w:cs="Calibri"/>
                <w:b/>
                <w:color w:val="auto"/>
                <w:sz w:val="20"/>
                <w:szCs w:val="20"/>
              </w:rPr>
              <w:t xml:space="preserve">RELATED </w:t>
            </w:r>
            <w:r w:rsidR="00F75038" w:rsidRPr="00F75038">
              <w:rPr>
                <w:rFonts w:ascii="Calibri" w:hAnsi="Calibri" w:cs="Calibri"/>
                <w:b/>
                <w:color w:val="auto"/>
                <w:sz w:val="20"/>
                <w:szCs w:val="20"/>
              </w:rPr>
              <w:t>ASSESSMENT</w:t>
            </w:r>
          </w:p>
        </w:tc>
      </w:tr>
      <w:tr w:rsidR="00D236CB" w:rsidRPr="00F75038" w14:paraId="610A3005" w14:textId="77777777" w:rsidTr="004E1DC5">
        <w:tc>
          <w:tcPr>
            <w:tcW w:w="6658" w:type="dxa"/>
            <w:tcMar>
              <w:top w:w="100" w:type="dxa"/>
              <w:left w:w="100" w:type="dxa"/>
              <w:bottom w:w="100" w:type="dxa"/>
              <w:right w:w="100" w:type="dxa"/>
            </w:tcMar>
          </w:tcPr>
          <w:p w14:paraId="5CAF3BCA" w14:textId="52E7887E" w:rsidR="00D236CB" w:rsidRPr="00F75038" w:rsidRDefault="00D236CB" w:rsidP="00D236C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5C1780">
              <w:rPr>
                <w:rFonts w:asciiTheme="minorHAnsi" w:eastAsia="Arial" w:hAnsiTheme="minorHAnsi" w:cstheme="minorHAnsi"/>
                <w:color w:val="000000"/>
                <w:sz w:val="20"/>
                <w:szCs w:val="20"/>
              </w:rPr>
              <w:t xml:space="preserve">Analyse contemporary issues in Pauline studies, explaining the significance for interpreting Paul’s letter to the Romans </w:t>
            </w:r>
          </w:p>
        </w:tc>
        <w:tc>
          <w:tcPr>
            <w:tcW w:w="1270" w:type="dxa"/>
            <w:tcMar>
              <w:top w:w="100" w:type="dxa"/>
              <w:left w:w="100" w:type="dxa"/>
              <w:bottom w:w="100" w:type="dxa"/>
              <w:right w:w="100" w:type="dxa"/>
            </w:tcMar>
            <w:vAlign w:val="center"/>
          </w:tcPr>
          <w:p w14:paraId="49959C02" w14:textId="3CA2414D" w:rsidR="00D236CB" w:rsidRPr="00527D1C" w:rsidRDefault="00527D1C" w:rsidP="00D236CB">
            <w:pPr>
              <w:pStyle w:val="normal11"/>
              <w:rPr>
                <w:rFonts w:asciiTheme="minorHAnsi" w:hAnsiTheme="minorHAnsi" w:cstheme="minorHAnsi"/>
                <w:color w:val="auto"/>
                <w:sz w:val="20"/>
                <w:szCs w:val="20"/>
              </w:rPr>
            </w:pPr>
            <w:r w:rsidRPr="00527D1C">
              <w:rPr>
                <w:rFonts w:asciiTheme="minorHAnsi" w:hAnsiTheme="minorHAnsi" w:cstheme="minorHAnsi"/>
                <w:color w:val="auto"/>
                <w:sz w:val="20"/>
                <w:szCs w:val="20"/>
              </w:rPr>
              <w:t>Lecture, Seminar, Set reading</w:t>
            </w:r>
          </w:p>
        </w:tc>
        <w:tc>
          <w:tcPr>
            <w:tcW w:w="2410" w:type="dxa"/>
            <w:tcMar>
              <w:top w:w="100" w:type="dxa"/>
              <w:left w:w="100" w:type="dxa"/>
              <w:bottom w:w="100" w:type="dxa"/>
              <w:right w:w="100" w:type="dxa"/>
            </w:tcMar>
            <w:vAlign w:val="center"/>
          </w:tcPr>
          <w:p w14:paraId="02646884" w14:textId="40778535" w:rsidR="00D236CB" w:rsidRPr="0074109B" w:rsidRDefault="0074109B" w:rsidP="00D236CB">
            <w:pPr>
              <w:pStyle w:val="normal11"/>
              <w:rPr>
                <w:rFonts w:asciiTheme="minorHAnsi" w:hAnsiTheme="minorHAnsi" w:cstheme="minorHAnsi"/>
                <w:color w:val="auto"/>
                <w:sz w:val="20"/>
                <w:szCs w:val="20"/>
              </w:rPr>
            </w:pPr>
            <w:r>
              <w:rPr>
                <w:rFonts w:asciiTheme="minorHAnsi" w:hAnsiTheme="minorHAnsi" w:cstheme="minorHAnsi"/>
                <w:color w:val="auto"/>
                <w:sz w:val="20"/>
                <w:szCs w:val="20"/>
              </w:rPr>
              <w:t>Analysis, Exegetical Seminar, Major Essay</w:t>
            </w:r>
          </w:p>
        </w:tc>
      </w:tr>
      <w:tr w:rsidR="00D236CB" w:rsidRPr="00F75038" w14:paraId="794DB55D" w14:textId="77777777" w:rsidTr="004E1DC5">
        <w:tc>
          <w:tcPr>
            <w:tcW w:w="6658" w:type="dxa"/>
            <w:tcMar>
              <w:top w:w="100" w:type="dxa"/>
              <w:left w:w="100" w:type="dxa"/>
              <w:bottom w:w="100" w:type="dxa"/>
              <w:right w:w="100" w:type="dxa"/>
            </w:tcMar>
          </w:tcPr>
          <w:p w14:paraId="5EE12621" w14:textId="176C25F0" w:rsidR="00D236CB" w:rsidRPr="00F75038" w:rsidRDefault="00D236CB" w:rsidP="00D236C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5C1780">
              <w:rPr>
                <w:rFonts w:asciiTheme="minorHAnsi" w:eastAsia="Arial" w:hAnsiTheme="minorHAnsi" w:cstheme="minorHAnsi"/>
                <w:color w:val="000000"/>
                <w:sz w:val="20"/>
                <w:szCs w:val="20"/>
              </w:rPr>
              <w:lastRenderedPageBreak/>
              <w:t xml:space="preserve">Analyse the theological, </w:t>
            </w:r>
            <w:proofErr w:type="gramStart"/>
            <w:r w:rsidRPr="005C1780">
              <w:rPr>
                <w:rFonts w:asciiTheme="minorHAnsi" w:eastAsia="Arial" w:hAnsiTheme="minorHAnsi" w:cstheme="minorHAnsi"/>
                <w:color w:val="000000"/>
                <w:sz w:val="20"/>
                <w:szCs w:val="20"/>
              </w:rPr>
              <w:t>rhetorical</w:t>
            </w:r>
            <w:proofErr w:type="gramEnd"/>
            <w:r w:rsidRPr="005C1780">
              <w:rPr>
                <w:rFonts w:asciiTheme="minorHAnsi" w:eastAsia="Arial" w:hAnsiTheme="minorHAnsi" w:cstheme="minorHAnsi"/>
                <w:color w:val="000000"/>
                <w:sz w:val="20"/>
                <w:szCs w:val="20"/>
              </w:rPr>
              <w:t xml:space="preserve"> and socio-historical contexts for Paul and his letters, explaining the significance for interpreting Paul’s letter to the Romans</w:t>
            </w:r>
          </w:p>
        </w:tc>
        <w:tc>
          <w:tcPr>
            <w:tcW w:w="1270" w:type="dxa"/>
            <w:tcMar>
              <w:top w:w="100" w:type="dxa"/>
              <w:left w:w="100" w:type="dxa"/>
              <w:bottom w:w="100" w:type="dxa"/>
              <w:right w:w="100" w:type="dxa"/>
            </w:tcMar>
            <w:vAlign w:val="center"/>
          </w:tcPr>
          <w:p w14:paraId="7E80A98F" w14:textId="1E5F1EE2" w:rsidR="00D236CB" w:rsidRPr="00F75038" w:rsidRDefault="00527D1C" w:rsidP="00D236CB">
            <w:pPr>
              <w:pStyle w:val="normal11"/>
              <w:rPr>
                <w:color w:val="auto"/>
                <w:sz w:val="20"/>
                <w:szCs w:val="20"/>
              </w:rPr>
            </w:pPr>
            <w:r w:rsidRPr="00527D1C">
              <w:rPr>
                <w:rFonts w:asciiTheme="minorHAnsi" w:hAnsiTheme="minorHAnsi" w:cstheme="minorHAnsi"/>
                <w:color w:val="auto"/>
                <w:sz w:val="20"/>
                <w:szCs w:val="20"/>
              </w:rPr>
              <w:t>Lecture, Seminar, Set reading</w:t>
            </w:r>
          </w:p>
        </w:tc>
        <w:tc>
          <w:tcPr>
            <w:tcW w:w="2410" w:type="dxa"/>
            <w:tcMar>
              <w:top w:w="100" w:type="dxa"/>
              <w:left w:w="100" w:type="dxa"/>
              <w:bottom w:w="100" w:type="dxa"/>
              <w:right w:w="100" w:type="dxa"/>
            </w:tcMar>
            <w:vAlign w:val="center"/>
          </w:tcPr>
          <w:p w14:paraId="28F5D088" w14:textId="7EEC34F0" w:rsidR="00D236CB" w:rsidRPr="00F75038" w:rsidRDefault="0066663D" w:rsidP="00D236CB">
            <w:pPr>
              <w:pStyle w:val="normal11"/>
              <w:rPr>
                <w:color w:val="auto"/>
                <w:sz w:val="20"/>
                <w:szCs w:val="20"/>
              </w:rPr>
            </w:pPr>
            <w:r>
              <w:rPr>
                <w:rFonts w:asciiTheme="minorHAnsi" w:hAnsiTheme="minorHAnsi" w:cstheme="minorHAnsi"/>
                <w:color w:val="auto"/>
                <w:sz w:val="20"/>
                <w:szCs w:val="20"/>
              </w:rPr>
              <w:t>Exegetical Seminar</w:t>
            </w:r>
            <w:r>
              <w:rPr>
                <w:rFonts w:asciiTheme="minorHAnsi" w:hAnsiTheme="minorHAnsi" w:cstheme="minorHAnsi"/>
                <w:color w:val="auto"/>
                <w:sz w:val="20"/>
                <w:szCs w:val="20"/>
              </w:rPr>
              <w:t xml:space="preserve">, </w:t>
            </w:r>
            <w:r>
              <w:rPr>
                <w:rFonts w:asciiTheme="minorHAnsi" w:hAnsiTheme="minorHAnsi" w:cstheme="minorHAnsi"/>
                <w:color w:val="auto"/>
                <w:sz w:val="20"/>
                <w:szCs w:val="20"/>
              </w:rPr>
              <w:t>Major Essay</w:t>
            </w:r>
          </w:p>
        </w:tc>
      </w:tr>
      <w:tr w:rsidR="00D236CB" w:rsidRPr="00F75038" w14:paraId="260B9A5A" w14:textId="77777777" w:rsidTr="004E1DC5">
        <w:tc>
          <w:tcPr>
            <w:tcW w:w="6658" w:type="dxa"/>
            <w:tcMar>
              <w:top w:w="100" w:type="dxa"/>
              <w:left w:w="100" w:type="dxa"/>
              <w:bottom w:w="100" w:type="dxa"/>
              <w:right w:w="100" w:type="dxa"/>
            </w:tcMar>
          </w:tcPr>
          <w:p w14:paraId="2EE09309" w14:textId="2AF82BB3" w:rsidR="00D236CB" w:rsidRPr="00F75038" w:rsidRDefault="00D236CB" w:rsidP="00D236C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5C1780">
              <w:rPr>
                <w:rFonts w:asciiTheme="minorHAnsi" w:eastAsia="Arial" w:hAnsiTheme="minorHAnsi" w:cstheme="minorHAnsi"/>
                <w:color w:val="000000"/>
                <w:sz w:val="20"/>
                <w:szCs w:val="20"/>
              </w:rPr>
              <w:t xml:space="preserve">Critically apply hermeneutical theory, exegetical </w:t>
            </w:r>
            <w:proofErr w:type="gramStart"/>
            <w:r w:rsidRPr="005C1780">
              <w:rPr>
                <w:rFonts w:asciiTheme="minorHAnsi" w:eastAsia="Arial" w:hAnsiTheme="minorHAnsi" w:cstheme="minorHAnsi"/>
                <w:color w:val="000000"/>
                <w:sz w:val="20"/>
                <w:szCs w:val="20"/>
              </w:rPr>
              <w:t>methods</w:t>
            </w:r>
            <w:proofErr w:type="gramEnd"/>
            <w:r w:rsidRPr="005C1780">
              <w:rPr>
                <w:rFonts w:asciiTheme="minorHAnsi" w:eastAsia="Arial" w:hAnsiTheme="minorHAnsi" w:cstheme="minorHAnsi"/>
                <w:color w:val="000000"/>
                <w:sz w:val="20"/>
                <w:szCs w:val="20"/>
              </w:rPr>
              <w:t xml:space="preserve"> and skills to the interpretation of Romans in its theological, rhetorical and socio-historical contexts</w:t>
            </w:r>
          </w:p>
        </w:tc>
        <w:tc>
          <w:tcPr>
            <w:tcW w:w="1270" w:type="dxa"/>
            <w:tcMar>
              <w:top w:w="100" w:type="dxa"/>
              <w:left w:w="100" w:type="dxa"/>
              <w:bottom w:w="100" w:type="dxa"/>
              <w:right w:w="100" w:type="dxa"/>
            </w:tcMar>
            <w:vAlign w:val="center"/>
          </w:tcPr>
          <w:p w14:paraId="787592D6" w14:textId="42308DE8" w:rsidR="00D236CB" w:rsidRPr="00F75038" w:rsidRDefault="00527D1C" w:rsidP="00D236CB">
            <w:pPr>
              <w:pStyle w:val="normal11"/>
              <w:rPr>
                <w:color w:val="auto"/>
                <w:sz w:val="20"/>
                <w:szCs w:val="20"/>
              </w:rPr>
            </w:pPr>
            <w:r w:rsidRPr="00527D1C">
              <w:rPr>
                <w:rFonts w:asciiTheme="minorHAnsi" w:hAnsiTheme="minorHAnsi" w:cstheme="minorHAnsi"/>
                <w:color w:val="auto"/>
                <w:sz w:val="20"/>
                <w:szCs w:val="20"/>
              </w:rPr>
              <w:t>Lecture, Seminar, Set reading</w:t>
            </w:r>
          </w:p>
        </w:tc>
        <w:tc>
          <w:tcPr>
            <w:tcW w:w="2410" w:type="dxa"/>
            <w:tcMar>
              <w:top w:w="100" w:type="dxa"/>
              <w:left w:w="100" w:type="dxa"/>
              <w:bottom w:w="100" w:type="dxa"/>
              <w:right w:w="100" w:type="dxa"/>
            </w:tcMar>
            <w:vAlign w:val="center"/>
          </w:tcPr>
          <w:p w14:paraId="7B271989" w14:textId="5395E934" w:rsidR="00D236CB" w:rsidRPr="00F75038" w:rsidRDefault="0066663D" w:rsidP="00D236CB">
            <w:pPr>
              <w:pStyle w:val="normal11"/>
              <w:rPr>
                <w:color w:val="auto"/>
                <w:sz w:val="20"/>
                <w:szCs w:val="20"/>
              </w:rPr>
            </w:pPr>
            <w:r>
              <w:rPr>
                <w:rFonts w:asciiTheme="minorHAnsi" w:hAnsiTheme="minorHAnsi" w:cstheme="minorHAnsi"/>
                <w:color w:val="auto"/>
                <w:sz w:val="20"/>
                <w:szCs w:val="20"/>
              </w:rPr>
              <w:t>Exegetical Seminar</w:t>
            </w:r>
            <w:r w:rsidR="002212BC">
              <w:rPr>
                <w:rFonts w:asciiTheme="minorHAnsi" w:hAnsiTheme="minorHAnsi" w:cstheme="minorHAnsi"/>
                <w:color w:val="auto"/>
                <w:sz w:val="20"/>
                <w:szCs w:val="20"/>
              </w:rPr>
              <w:t>, Major Essay</w:t>
            </w:r>
          </w:p>
        </w:tc>
      </w:tr>
      <w:tr w:rsidR="00D236CB" w:rsidRPr="00F75038" w14:paraId="28B04086" w14:textId="77777777" w:rsidTr="004E1DC5">
        <w:tc>
          <w:tcPr>
            <w:tcW w:w="6658" w:type="dxa"/>
            <w:tcMar>
              <w:top w:w="100" w:type="dxa"/>
              <w:left w:w="100" w:type="dxa"/>
              <w:bottom w:w="100" w:type="dxa"/>
              <w:right w:w="100" w:type="dxa"/>
            </w:tcMar>
          </w:tcPr>
          <w:p w14:paraId="262D32A8" w14:textId="0DB13EC2" w:rsidR="00D236CB" w:rsidRPr="00F75038" w:rsidRDefault="00D236CB" w:rsidP="00D236CB">
            <w:pPr>
              <w:pStyle w:val="responses-singleline0"/>
              <w:numPr>
                <w:ilvl w:val="0"/>
                <w:numId w:val="23"/>
              </w:numPr>
              <w:spacing w:before="0" w:after="0" w:line="276" w:lineRule="auto"/>
              <w:ind w:left="179" w:hanging="179"/>
              <w:rPr>
                <w:rFonts w:asciiTheme="minorHAnsi" w:hAnsiTheme="minorHAnsi" w:cstheme="minorHAnsi"/>
                <w:color w:val="auto"/>
                <w:sz w:val="20"/>
                <w:szCs w:val="20"/>
              </w:rPr>
            </w:pPr>
            <w:r w:rsidRPr="005C1780">
              <w:rPr>
                <w:rFonts w:asciiTheme="minorHAnsi" w:eastAsia="Arial" w:hAnsiTheme="minorHAnsi" w:cstheme="minorHAnsi"/>
                <w:color w:val="000000"/>
                <w:sz w:val="20"/>
                <w:szCs w:val="20"/>
              </w:rPr>
              <w:t xml:space="preserve">Creatively communicate clear, </w:t>
            </w:r>
            <w:proofErr w:type="gramStart"/>
            <w:r w:rsidRPr="005C1780">
              <w:rPr>
                <w:rFonts w:asciiTheme="minorHAnsi" w:eastAsia="Arial" w:hAnsiTheme="minorHAnsi" w:cstheme="minorHAnsi"/>
                <w:color w:val="000000"/>
                <w:sz w:val="20"/>
                <w:szCs w:val="20"/>
              </w:rPr>
              <w:t>coherent</w:t>
            </w:r>
            <w:proofErr w:type="gramEnd"/>
            <w:r w:rsidRPr="005C1780">
              <w:rPr>
                <w:rFonts w:asciiTheme="minorHAnsi" w:eastAsia="Arial" w:hAnsiTheme="minorHAnsi" w:cstheme="minorHAnsi"/>
                <w:color w:val="000000"/>
                <w:sz w:val="20"/>
                <w:szCs w:val="20"/>
              </w:rPr>
              <w:t xml:space="preserve"> and appropriately targeted expositions of Romans to diverse audiences</w:t>
            </w:r>
          </w:p>
        </w:tc>
        <w:tc>
          <w:tcPr>
            <w:tcW w:w="1270" w:type="dxa"/>
            <w:tcMar>
              <w:top w:w="100" w:type="dxa"/>
              <w:left w:w="100" w:type="dxa"/>
              <w:bottom w:w="100" w:type="dxa"/>
              <w:right w:w="100" w:type="dxa"/>
            </w:tcMar>
            <w:vAlign w:val="center"/>
          </w:tcPr>
          <w:p w14:paraId="40D5DD5E" w14:textId="5BC0D3E6" w:rsidR="00D236CB" w:rsidRPr="00F75038" w:rsidRDefault="00527D1C" w:rsidP="00D236CB">
            <w:pPr>
              <w:pStyle w:val="normal11"/>
              <w:rPr>
                <w:color w:val="auto"/>
                <w:sz w:val="20"/>
                <w:szCs w:val="20"/>
              </w:rPr>
            </w:pPr>
            <w:r w:rsidRPr="00527D1C">
              <w:rPr>
                <w:rFonts w:asciiTheme="minorHAnsi" w:hAnsiTheme="minorHAnsi" w:cstheme="minorHAnsi"/>
                <w:color w:val="auto"/>
                <w:sz w:val="20"/>
                <w:szCs w:val="20"/>
              </w:rPr>
              <w:t>Lecture, Seminar, Set reading</w:t>
            </w:r>
          </w:p>
        </w:tc>
        <w:tc>
          <w:tcPr>
            <w:tcW w:w="2410" w:type="dxa"/>
            <w:tcMar>
              <w:top w:w="100" w:type="dxa"/>
              <w:left w:w="100" w:type="dxa"/>
              <w:bottom w:w="100" w:type="dxa"/>
              <w:right w:w="100" w:type="dxa"/>
            </w:tcMar>
            <w:vAlign w:val="center"/>
          </w:tcPr>
          <w:p w14:paraId="78066727" w14:textId="4DA851B4" w:rsidR="00D236CB" w:rsidRPr="002212BC" w:rsidRDefault="002212BC" w:rsidP="00D236CB">
            <w:pPr>
              <w:pStyle w:val="normal11"/>
              <w:rPr>
                <w:rFonts w:asciiTheme="minorHAnsi" w:hAnsiTheme="minorHAnsi" w:cstheme="minorHAnsi"/>
                <w:color w:val="auto"/>
                <w:sz w:val="20"/>
                <w:szCs w:val="20"/>
              </w:rPr>
            </w:pPr>
            <w:r w:rsidRPr="002212BC">
              <w:rPr>
                <w:rFonts w:asciiTheme="minorHAnsi" w:hAnsiTheme="minorHAnsi" w:cstheme="minorHAnsi"/>
                <w:color w:val="auto"/>
                <w:sz w:val="20"/>
                <w:szCs w:val="20"/>
              </w:rPr>
              <w:t>Dual Presentation</w:t>
            </w:r>
          </w:p>
        </w:tc>
      </w:tr>
    </w:tbl>
    <w:p w14:paraId="317EB4BC" w14:textId="77777777" w:rsidR="00A01F4B" w:rsidRDefault="00A01F4B" w:rsidP="00A35567">
      <w:pPr>
        <w:pStyle w:val="Normal1"/>
        <w:rPr>
          <w:rFonts w:ascii="Calibri" w:eastAsia="Calibri" w:hAnsi="Calibri" w:cs="Calibri"/>
          <w:b/>
          <w:color w:val="7030A0"/>
          <w:sz w:val="20"/>
        </w:rPr>
      </w:pPr>
    </w:p>
    <w:p w14:paraId="178F9578" w14:textId="08588587" w:rsidR="003E2A05" w:rsidRPr="00807716" w:rsidRDefault="0045336F" w:rsidP="00807716">
      <w:pPr>
        <w:pStyle w:val="Normal1"/>
        <w:rPr>
          <w:color w:val="auto"/>
        </w:rPr>
      </w:pPr>
      <w:r w:rsidRPr="004D47FE">
        <w:rPr>
          <w:rFonts w:ascii="Calibri" w:eastAsia="Calibri" w:hAnsi="Calibri" w:cs="Calibri"/>
          <w:b/>
          <w:color w:val="7030A0"/>
          <w:szCs w:val="22"/>
        </w:rPr>
        <w:t xml:space="preserve">CHANGES MADE SINCE LAST OFFERED </w:t>
      </w:r>
      <w:r w:rsidRPr="00936B52">
        <w:rPr>
          <w:rFonts w:ascii="Calibri" w:eastAsia="Calibri" w:hAnsi="Calibri" w:cs="Calibri"/>
          <w:color w:val="7030A0"/>
          <w:sz w:val="20"/>
        </w:rPr>
        <w:t xml:space="preserve">(in response to Student </w:t>
      </w:r>
      <w:r w:rsidR="004F2293">
        <w:rPr>
          <w:rFonts w:ascii="Calibri" w:eastAsia="Calibri" w:hAnsi="Calibri" w:cs="Calibri"/>
          <w:color w:val="7030A0"/>
          <w:sz w:val="20"/>
        </w:rPr>
        <w:t>Unit</w:t>
      </w:r>
      <w:r w:rsidRPr="00936B52">
        <w:rPr>
          <w:rFonts w:ascii="Calibri" w:eastAsia="Calibri" w:hAnsi="Calibri" w:cs="Calibri"/>
          <w:color w:val="7030A0"/>
          <w:sz w:val="20"/>
        </w:rPr>
        <w:t xml:space="preserve"> Evaluations)</w:t>
      </w:r>
      <w:r w:rsidR="00D236CB">
        <w:rPr>
          <w:rFonts w:ascii="Calibri" w:eastAsia="Calibri" w:hAnsi="Calibri" w:cs="Calibri"/>
          <w:color w:val="7030A0"/>
          <w:sz w:val="20"/>
        </w:rPr>
        <w:t xml:space="preserve"> </w:t>
      </w:r>
      <w:r w:rsidR="00D236CB" w:rsidRPr="00D236CB">
        <w:rPr>
          <w:rFonts w:ascii="Calibri" w:eastAsia="Calibri" w:hAnsi="Calibri" w:cs="Calibri"/>
          <w:color w:val="auto"/>
          <w:sz w:val="20"/>
        </w:rPr>
        <w:t>First offered by SCMOI 2024</w:t>
      </w:r>
      <w:bookmarkStart w:id="0" w:name="_Hlk82165555"/>
    </w:p>
    <w:p w14:paraId="316A3780" w14:textId="77777777" w:rsidR="003E2A05" w:rsidRDefault="003E2A05" w:rsidP="00A35567">
      <w:pPr>
        <w:pStyle w:val="Normal1"/>
        <w:rPr>
          <w:rFonts w:ascii="Calibri" w:eastAsia="Calibri" w:hAnsi="Calibri" w:cs="Calibri"/>
          <w:b/>
          <w:color w:val="7030A0"/>
          <w:sz w:val="20"/>
        </w:rPr>
      </w:pPr>
    </w:p>
    <w:p w14:paraId="13738990" w14:textId="7A65E0B3" w:rsidR="00936B52" w:rsidRPr="00936B52" w:rsidRDefault="00936B52" w:rsidP="00A35567">
      <w:pPr>
        <w:pStyle w:val="Normal1"/>
        <w:rPr>
          <w:color w:val="7030A0"/>
        </w:rPr>
      </w:pPr>
      <w:r w:rsidRPr="004D47FE">
        <w:rPr>
          <w:rFonts w:ascii="Calibri" w:eastAsia="Calibri" w:hAnsi="Calibri" w:cs="Calibri"/>
          <w:b/>
          <w:color w:val="7030A0"/>
          <w:szCs w:val="22"/>
        </w:rPr>
        <w:t>REQUIRED TEXTS</w:t>
      </w:r>
      <w:r w:rsidRPr="00936B52">
        <w:rPr>
          <w:rFonts w:ascii="Calibri" w:eastAsia="Calibri" w:hAnsi="Calibri" w:cs="Calibri"/>
          <w:b/>
          <w:color w:val="7030A0"/>
          <w:sz w:val="20"/>
        </w:rPr>
        <w:t xml:space="preserve"> </w:t>
      </w:r>
      <w:bookmarkEnd w:id="0"/>
      <w:r w:rsidRPr="00936B52">
        <w:rPr>
          <w:rFonts w:ascii="Calibri" w:eastAsia="Calibri" w:hAnsi="Calibri" w:cs="Calibri"/>
          <w:color w:val="7030A0"/>
          <w:sz w:val="20"/>
        </w:rPr>
        <w:t>(Students should purchase this/these texts)</w:t>
      </w:r>
    </w:p>
    <w:p w14:paraId="467FF57A" w14:textId="13E6BA2D" w:rsidR="009C0886" w:rsidRDefault="009C0886" w:rsidP="00C0196A">
      <w:pPr>
        <w:pStyle w:val="Heading1"/>
        <w:shd w:val="clear" w:color="auto" w:fill="FFFFFF"/>
        <w:spacing w:before="60" w:after="60" w:line="240" w:lineRule="auto"/>
        <w:ind w:left="720" w:hanging="720"/>
        <w:jc w:val="both"/>
        <w:rPr>
          <w:rFonts w:asciiTheme="minorHAnsi" w:hAnsiTheme="minorHAnsi" w:cstheme="minorHAnsi"/>
          <w:color w:val="333333"/>
          <w:sz w:val="20"/>
        </w:rPr>
      </w:pPr>
      <w:bookmarkStart w:id="1" w:name="h.gjdgxs" w:colFirst="0" w:colLast="0"/>
      <w:bookmarkEnd w:id="1"/>
      <w:r>
        <w:rPr>
          <w:rFonts w:asciiTheme="minorHAnsi" w:hAnsiTheme="minorHAnsi" w:cstheme="minorHAnsi"/>
          <w:color w:val="333333"/>
          <w:sz w:val="20"/>
        </w:rPr>
        <w:t xml:space="preserve">This unit works through the English text of Romans. The standard text </w:t>
      </w:r>
      <w:r w:rsidR="00C80E6D">
        <w:rPr>
          <w:rFonts w:asciiTheme="minorHAnsi" w:hAnsiTheme="minorHAnsi" w:cstheme="minorHAnsi"/>
          <w:color w:val="333333"/>
          <w:sz w:val="20"/>
        </w:rPr>
        <w:t xml:space="preserve">used </w:t>
      </w:r>
      <w:r>
        <w:rPr>
          <w:rFonts w:asciiTheme="minorHAnsi" w:hAnsiTheme="minorHAnsi" w:cstheme="minorHAnsi"/>
          <w:color w:val="333333"/>
          <w:sz w:val="20"/>
        </w:rPr>
        <w:t xml:space="preserve">is the </w:t>
      </w:r>
      <w:r w:rsidRPr="009C0886">
        <w:rPr>
          <w:rFonts w:asciiTheme="minorHAnsi" w:hAnsiTheme="minorHAnsi" w:cstheme="minorHAnsi"/>
          <w:i/>
          <w:iCs/>
          <w:color w:val="333333"/>
          <w:sz w:val="20"/>
        </w:rPr>
        <w:t>Orthodox Study Bible</w:t>
      </w:r>
      <w:r>
        <w:rPr>
          <w:rFonts w:asciiTheme="minorHAnsi" w:hAnsiTheme="minorHAnsi" w:cstheme="minorHAnsi"/>
          <w:color w:val="333333"/>
          <w:sz w:val="20"/>
        </w:rPr>
        <w:t xml:space="preserve"> (</w:t>
      </w:r>
      <w:r w:rsidR="009D7D99">
        <w:rPr>
          <w:rFonts w:asciiTheme="minorHAnsi" w:hAnsiTheme="minorHAnsi" w:cstheme="minorHAnsi"/>
          <w:color w:val="333333"/>
          <w:sz w:val="20"/>
        </w:rPr>
        <w:t xml:space="preserve">NT = </w:t>
      </w:r>
      <w:r>
        <w:rPr>
          <w:rFonts w:asciiTheme="minorHAnsi" w:hAnsiTheme="minorHAnsi" w:cstheme="minorHAnsi"/>
          <w:color w:val="333333"/>
          <w:sz w:val="20"/>
        </w:rPr>
        <w:t>NKJV).</w:t>
      </w:r>
    </w:p>
    <w:p w14:paraId="10AB46C9" w14:textId="46EB2890" w:rsidR="00C0196A" w:rsidRPr="00C0196A" w:rsidRDefault="00C0196A" w:rsidP="00C0196A">
      <w:pPr>
        <w:pStyle w:val="Heading1"/>
        <w:shd w:val="clear" w:color="auto" w:fill="FFFFFF"/>
        <w:spacing w:before="60" w:after="60" w:line="240" w:lineRule="auto"/>
        <w:ind w:left="720" w:hanging="720"/>
        <w:jc w:val="both"/>
        <w:rPr>
          <w:rFonts w:asciiTheme="minorHAnsi" w:hAnsiTheme="minorHAnsi" w:cstheme="minorHAnsi"/>
          <w:color w:val="333333"/>
          <w:sz w:val="20"/>
        </w:rPr>
      </w:pPr>
      <w:r w:rsidRPr="00C0196A">
        <w:rPr>
          <w:rFonts w:asciiTheme="minorHAnsi" w:hAnsiTheme="minorHAnsi" w:cstheme="minorHAnsi"/>
          <w:color w:val="333333"/>
          <w:sz w:val="20"/>
        </w:rPr>
        <w:t xml:space="preserve">Students </w:t>
      </w:r>
      <w:r w:rsidRPr="00C0196A">
        <w:rPr>
          <w:rFonts w:asciiTheme="minorHAnsi" w:hAnsiTheme="minorHAnsi" w:cstheme="minorHAnsi"/>
          <w:color w:val="333333"/>
          <w:sz w:val="20"/>
        </w:rPr>
        <w:t>must have access throughout the Semester to:</w:t>
      </w:r>
    </w:p>
    <w:p w14:paraId="15C7388E" w14:textId="77777777" w:rsidR="00C0196A" w:rsidRPr="00257C83" w:rsidRDefault="00C0196A" w:rsidP="00C0196A">
      <w:pPr>
        <w:pStyle w:val="Heading1"/>
        <w:shd w:val="clear" w:color="auto" w:fill="FFFFFF"/>
        <w:spacing w:before="60" w:after="60" w:line="240" w:lineRule="auto"/>
        <w:ind w:left="720" w:hanging="720"/>
        <w:jc w:val="both"/>
        <w:rPr>
          <w:rFonts w:asciiTheme="minorHAnsi" w:hAnsiTheme="minorHAnsi" w:cstheme="minorHAnsi"/>
          <w:color w:val="333333"/>
          <w:sz w:val="20"/>
        </w:rPr>
      </w:pPr>
      <w:r w:rsidRPr="00257C83">
        <w:rPr>
          <w:rFonts w:asciiTheme="minorHAnsi" w:hAnsiTheme="minorHAnsi" w:cstheme="minorHAnsi"/>
          <w:color w:val="333333"/>
          <w:sz w:val="20"/>
        </w:rPr>
        <w:t xml:space="preserve">Royster, Archbishop Dimitri, </w:t>
      </w:r>
      <w:r w:rsidRPr="00257C83">
        <w:rPr>
          <w:rFonts w:asciiTheme="minorHAnsi" w:hAnsiTheme="minorHAnsi" w:cstheme="minorHAnsi"/>
          <w:i/>
          <w:iCs/>
          <w:color w:val="333333"/>
          <w:sz w:val="20"/>
        </w:rPr>
        <w:t>Saint Paul's Epistle to the Romans: A Pastoral Commentary</w:t>
      </w:r>
      <w:r w:rsidRPr="00257C83">
        <w:rPr>
          <w:rFonts w:asciiTheme="minorHAnsi" w:hAnsiTheme="minorHAnsi" w:cstheme="minorHAnsi"/>
          <w:color w:val="333333"/>
          <w:sz w:val="20"/>
        </w:rPr>
        <w:t xml:space="preserve"> (</w:t>
      </w:r>
      <w:r w:rsidRPr="00257C83">
        <w:rPr>
          <w:rFonts w:asciiTheme="minorHAnsi" w:hAnsiTheme="minorHAnsi" w:cstheme="minorHAnsi"/>
          <w:color w:val="333333"/>
          <w:sz w:val="20"/>
          <w:shd w:val="clear" w:color="auto" w:fill="FFFFFF"/>
        </w:rPr>
        <w:t>Crestwood, N.Y.: St Vladimir's Seminary Press, 2008</w:t>
      </w:r>
      <w:r w:rsidRPr="00257C83">
        <w:rPr>
          <w:rFonts w:asciiTheme="minorHAnsi" w:hAnsiTheme="minorHAnsi" w:cstheme="minorHAnsi"/>
          <w:color w:val="333333"/>
          <w:sz w:val="20"/>
        </w:rPr>
        <w:t>)</w:t>
      </w:r>
    </w:p>
    <w:p w14:paraId="16D16785" w14:textId="77777777" w:rsidR="00C0196A" w:rsidRPr="00C0196A" w:rsidRDefault="00C0196A" w:rsidP="00C0196A">
      <w:pPr>
        <w:rPr>
          <w:rFonts w:asciiTheme="minorHAnsi" w:hAnsiTheme="minorHAnsi" w:cstheme="minorHAnsi"/>
          <w:sz w:val="20"/>
        </w:rPr>
      </w:pPr>
      <w:r w:rsidRPr="00C0196A">
        <w:rPr>
          <w:rFonts w:asciiTheme="minorHAnsi" w:hAnsiTheme="minorHAnsi" w:cstheme="minorHAnsi"/>
          <w:sz w:val="20"/>
        </w:rPr>
        <w:t xml:space="preserve">In addition, you must have access to </w:t>
      </w:r>
      <w:r w:rsidRPr="00C0196A">
        <w:rPr>
          <w:rFonts w:asciiTheme="minorHAnsi" w:hAnsiTheme="minorHAnsi" w:cstheme="minorHAnsi"/>
          <w:b/>
          <w:bCs/>
          <w:sz w:val="20"/>
        </w:rPr>
        <w:t>either</w:t>
      </w:r>
      <w:r w:rsidRPr="00C0196A">
        <w:rPr>
          <w:rFonts w:asciiTheme="minorHAnsi" w:hAnsiTheme="minorHAnsi" w:cstheme="minorHAnsi"/>
          <w:sz w:val="20"/>
        </w:rPr>
        <w:t>:</w:t>
      </w:r>
    </w:p>
    <w:p w14:paraId="7A7D1B2D" w14:textId="77777777" w:rsidR="00C0196A" w:rsidRPr="00257C83" w:rsidRDefault="00C0196A" w:rsidP="00C0196A">
      <w:pPr>
        <w:pStyle w:val="Heading1"/>
        <w:shd w:val="clear" w:color="auto" w:fill="FFFFFF"/>
        <w:spacing w:before="60" w:after="60" w:line="240" w:lineRule="auto"/>
        <w:ind w:left="720" w:hanging="720"/>
        <w:rPr>
          <w:rFonts w:asciiTheme="minorHAnsi" w:hAnsiTheme="minorHAnsi" w:cstheme="minorHAnsi"/>
          <w:color w:val="auto"/>
          <w:sz w:val="20"/>
          <w:shd w:val="clear" w:color="auto" w:fill="FFFFFF"/>
        </w:rPr>
      </w:pPr>
      <w:r w:rsidRPr="00257C83">
        <w:rPr>
          <w:rFonts w:asciiTheme="minorHAnsi" w:eastAsia="Times New Roman" w:hAnsiTheme="minorHAnsi" w:cstheme="minorHAnsi"/>
          <w:color w:val="auto"/>
          <w:sz w:val="20"/>
        </w:rPr>
        <w:t xml:space="preserve">Bray, Gerald L. (ed.), </w:t>
      </w:r>
      <w:r w:rsidRPr="00257C83">
        <w:rPr>
          <w:rFonts w:asciiTheme="minorHAnsi" w:eastAsia="Times New Roman" w:hAnsiTheme="minorHAnsi" w:cstheme="minorHAnsi"/>
          <w:i/>
          <w:iCs/>
          <w:color w:val="auto"/>
          <w:sz w:val="20"/>
        </w:rPr>
        <w:t>Romans</w:t>
      </w:r>
      <w:r w:rsidRPr="00257C83">
        <w:rPr>
          <w:rFonts w:asciiTheme="minorHAnsi" w:eastAsia="Times New Roman" w:hAnsiTheme="minorHAnsi" w:cstheme="minorHAnsi"/>
          <w:color w:val="auto"/>
          <w:sz w:val="20"/>
        </w:rPr>
        <w:t xml:space="preserve"> (Ancient Christian Commentary on Scripture, NT 6; </w:t>
      </w:r>
      <w:r w:rsidRPr="00257C83">
        <w:rPr>
          <w:rFonts w:asciiTheme="minorHAnsi" w:hAnsiTheme="minorHAnsi" w:cstheme="minorHAnsi"/>
          <w:color w:val="auto"/>
          <w:sz w:val="20"/>
          <w:shd w:val="clear" w:color="auto" w:fill="FFFFFF"/>
        </w:rPr>
        <w:t>Downers Grove: InterVarsity Press, 1998).</w:t>
      </w:r>
    </w:p>
    <w:p w14:paraId="2C888097" w14:textId="77777777" w:rsidR="00C0196A" w:rsidRPr="00C0196A" w:rsidRDefault="00C0196A" w:rsidP="00C0196A">
      <w:pPr>
        <w:rPr>
          <w:rFonts w:asciiTheme="minorHAnsi" w:hAnsiTheme="minorHAnsi" w:cstheme="minorHAnsi"/>
          <w:b/>
          <w:bCs/>
          <w:sz w:val="20"/>
        </w:rPr>
      </w:pPr>
      <w:r w:rsidRPr="00C0196A">
        <w:rPr>
          <w:rFonts w:asciiTheme="minorHAnsi" w:hAnsiTheme="minorHAnsi" w:cstheme="minorHAnsi"/>
          <w:b/>
          <w:bCs/>
          <w:sz w:val="20"/>
        </w:rPr>
        <w:t>or:</w:t>
      </w:r>
    </w:p>
    <w:p w14:paraId="0BB9E26C" w14:textId="77777777" w:rsidR="00C0196A" w:rsidRPr="00257C83" w:rsidRDefault="00C0196A" w:rsidP="00C0196A">
      <w:pPr>
        <w:pStyle w:val="Heading1"/>
        <w:shd w:val="clear" w:color="auto" w:fill="FFFFFF"/>
        <w:spacing w:before="60" w:after="60" w:line="240" w:lineRule="auto"/>
        <w:ind w:left="720" w:hanging="720"/>
        <w:jc w:val="both"/>
        <w:rPr>
          <w:rFonts w:asciiTheme="minorHAnsi" w:hAnsiTheme="minorHAnsi" w:cstheme="minorHAnsi"/>
          <w:color w:val="333333"/>
          <w:sz w:val="20"/>
          <w:shd w:val="clear" w:color="auto" w:fill="FFFFFF"/>
        </w:rPr>
      </w:pPr>
      <w:r w:rsidRPr="00257C83">
        <w:rPr>
          <w:rFonts w:asciiTheme="minorHAnsi" w:hAnsiTheme="minorHAnsi" w:cstheme="minorHAnsi"/>
          <w:color w:val="auto"/>
          <w:sz w:val="20"/>
        </w:rPr>
        <w:t>Burns, Jr., J. R. Patout</w:t>
      </w:r>
      <w:r w:rsidRPr="00257C83">
        <w:rPr>
          <w:rFonts w:asciiTheme="minorHAnsi" w:hAnsiTheme="minorHAnsi" w:cstheme="minorHAnsi"/>
          <w:i/>
          <w:iCs/>
          <w:color w:val="auto"/>
          <w:sz w:val="20"/>
        </w:rPr>
        <w:t>, Romans: Interpreted by Early Christian Commentators</w:t>
      </w:r>
      <w:r w:rsidRPr="00257C83">
        <w:rPr>
          <w:rFonts w:asciiTheme="minorHAnsi" w:hAnsiTheme="minorHAnsi" w:cstheme="minorHAnsi"/>
          <w:color w:val="auto"/>
          <w:sz w:val="20"/>
        </w:rPr>
        <w:t xml:space="preserve"> (The Church’s Bible; </w:t>
      </w:r>
      <w:r w:rsidRPr="00257C83">
        <w:rPr>
          <w:rFonts w:asciiTheme="minorHAnsi" w:hAnsiTheme="minorHAnsi" w:cstheme="minorHAnsi"/>
          <w:color w:val="333333"/>
          <w:sz w:val="20"/>
          <w:shd w:val="clear" w:color="auto" w:fill="FFFFFF"/>
        </w:rPr>
        <w:t>Grand Rapids: Eerdmans Publishing Company, 2012).</w:t>
      </w:r>
    </w:p>
    <w:p w14:paraId="5E9A24EB" w14:textId="2C185D71" w:rsidR="00E31B8E" w:rsidRPr="00241268" w:rsidRDefault="00C0196A" w:rsidP="00241268">
      <w:r w:rsidRPr="00C0196A">
        <w:rPr>
          <w:rFonts w:asciiTheme="minorHAnsi" w:hAnsiTheme="minorHAnsi" w:cstheme="minorHAnsi"/>
          <w:sz w:val="20"/>
        </w:rPr>
        <w:t>You should also have access to at least one of the contemporary commentaries listed below</w:t>
      </w:r>
      <w:r w:rsidR="009D7D99">
        <w:rPr>
          <w:rFonts w:asciiTheme="minorHAnsi" w:hAnsiTheme="minorHAnsi" w:cstheme="minorHAnsi"/>
          <w:sz w:val="20"/>
        </w:rPr>
        <w:t xml:space="preserve"> (M. J. Gorman and C. E. B. Cranfield being the ‘better’ options)</w:t>
      </w:r>
      <w:r>
        <w:t>:</w:t>
      </w:r>
    </w:p>
    <w:p w14:paraId="6AC7B579" w14:textId="55812DB6" w:rsidR="00E31B8E" w:rsidRPr="004D47FE" w:rsidRDefault="00E31B8E" w:rsidP="00AD4AD5">
      <w:pPr>
        <w:pStyle w:val="Normal1"/>
        <w:spacing w:before="120" w:after="120"/>
        <w:rPr>
          <w:rFonts w:ascii="Calibri" w:eastAsia="Calibri" w:hAnsi="Calibri" w:cs="Calibri"/>
          <w:b/>
          <w:color w:val="7030A0"/>
          <w:szCs w:val="22"/>
        </w:rPr>
      </w:pPr>
      <w:r w:rsidRPr="004D47FE">
        <w:rPr>
          <w:rFonts w:ascii="Calibri" w:eastAsia="Calibri" w:hAnsi="Calibri" w:cs="Calibri"/>
          <w:b/>
          <w:color w:val="7030A0"/>
          <w:szCs w:val="22"/>
        </w:rPr>
        <w:t>RE</w:t>
      </w:r>
      <w:r w:rsidR="003E2A05" w:rsidRPr="004D47FE">
        <w:rPr>
          <w:rFonts w:ascii="Calibri" w:eastAsia="Calibri" w:hAnsi="Calibri" w:cs="Calibri"/>
          <w:b/>
          <w:color w:val="7030A0"/>
          <w:szCs w:val="22"/>
        </w:rPr>
        <w:t>COMMENDED</w:t>
      </w:r>
      <w:r w:rsidRPr="004D47FE">
        <w:rPr>
          <w:rFonts w:ascii="Calibri" w:eastAsia="Calibri" w:hAnsi="Calibri" w:cs="Calibri"/>
          <w:b/>
          <w:color w:val="7030A0"/>
          <w:szCs w:val="22"/>
        </w:rPr>
        <w:t xml:space="preserve"> TEXTS</w:t>
      </w:r>
      <w:r w:rsidR="004D47FE">
        <w:rPr>
          <w:rFonts w:ascii="Calibri" w:eastAsia="Calibri" w:hAnsi="Calibri" w:cs="Calibri"/>
          <w:b/>
          <w:color w:val="7030A0"/>
          <w:szCs w:val="22"/>
        </w:rPr>
        <w:t>/BIBLIOGRAPHY</w:t>
      </w:r>
    </w:p>
    <w:p w14:paraId="30190420" w14:textId="77777777" w:rsidR="00257C83" w:rsidRPr="00257C83" w:rsidRDefault="00257C83" w:rsidP="00257C83">
      <w:pPr>
        <w:shd w:val="clear" w:color="auto" w:fill="FFFFFF"/>
        <w:spacing w:before="100" w:beforeAutospacing="1" w:after="60" w:line="240" w:lineRule="auto"/>
        <w:jc w:val="both"/>
        <w:rPr>
          <w:rFonts w:asciiTheme="minorHAnsi" w:eastAsia="Times New Roman" w:hAnsiTheme="minorHAnsi" w:cstheme="minorHAnsi"/>
          <w:b/>
          <w:bCs/>
          <w:color w:val="333333"/>
          <w:sz w:val="20"/>
        </w:rPr>
      </w:pPr>
      <w:r w:rsidRPr="00257C83">
        <w:rPr>
          <w:rFonts w:asciiTheme="minorHAnsi" w:eastAsia="Times New Roman" w:hAnsiTheme="minorHAnsi" w:cstheme="minorHAnsi"/>
          <w:b/>
          <w:bCs/>
          <w:color w:val="333333"/>
          <w:sz w:val="20"/>
        </w:rPr>
        <w:t>Contemporary Commentaries:</w:t>
      </w:r>
    </w:p>
    <w:p w14:paraId="4AC0072E" w14:textId="77777777" w:rsidR="00257C83" w:rsidRPr="00257C83" w:rsidRDefault="00257C83"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57C83">
        <w:rPr>
          <w:rFonts w:asciiTheme="minorHAnsi" w:eastAsia="Times New Roman" w:hAnsiTheme="minorHAnsi" w:cstheme="minorHAnsi"/>
          <w:color w:val="333333"/>
          <w:sz w:val="20"/>
        </w:rPr>
        <w:t xml:space="preserve">Byrne, Brendan, </w:t>
      </w:r>
      <w:r w:rsidRPr="00257C83">
        <w:rPr>
          <w:rFonts w:asciiTheme="minorHAnsi" w:eastAsia="Times New Roman" w:hAnsiTheme="minorHAnsi" w:cstheme="minorHAnsi"/>
          <w:i/>
          <w:iCs/>
          <w:color w:val="333333"/>
          <w:sz w:val="20"/>
        </w:rPr>
        <w:t xml:space="preserve">Romans </w:t>
      </w:r>
      <w:r w:rsidRPr="00257C83">
        <w:rPr>
          <w:rFonts w:asciiTheme="minorHAnsi" w:eastAsia="Times New Roman" w:hAnsiTheme="minorHAnsi" w:cstheme="minorHAnsi"/>
          <w:color w:val="333333"/>
          <w:sz w:val="20"/>
        </w:rPr>
        <w:t xml:space="preserve">(Sacra </w:t>
      </w:r>
      <w:proofErr w:type="spellStart"/>
      <w:r w:rsidRPr="00257C83">
        <w:rPr>
          <w:rFonts w:asciiTheme="minorHAnsi" w:eastAsia="Times New Roman" w:hAnsiTheme="minorHAnsi" w:cstheme="minorHAnsi"/>
          <w:color w:val="333333"/>
          <w:sz w:val="20"/>
        </w:rPr>
        <w:t>Pagina</w:t>
      </w:r>
      <w:proofErr w:type="spellEnd"/>
      <w:r w:rsidRPr="00257C83">
        <w:rPr>
          <w:rFonts w:asciiTheme="minorHAnsi" w:eastAsia="Times New Roman" w:hAnsiTheme="minorHAnsi" w:cstheme="minorHAnsi"/>
          <w:color w:val="333333"/>
          <w:sz w:val="20"/>
        </w:rPr>
        <w:t>; Collegeville: Liturgical Press, 1996).</w:t>
      </w:r>
    </w:p>
    <w:p w14:paraId="43E05B75" w14:textId="77777777" w:rsidR="00257C83" w:rsidRPr="00257C83" w:rsidRDefault="00257C83"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57C83">
        <w:rPr>
          <w:rFonts w:asciiTheme="minorHAnsi" w:eastAsia="Times New Roman" w:hAnsiTheme="minorHAnsi" w:cstheme="minorHAnsi"/>
          <w:color w:val="333333"/>
          <w:sz w:val="20"/>
        </w:rPr>
        <w:t xml:space="preserve">Cranfield, C. E. B., </w:t>
      </w:r>
      <w:r w:rsidRPr="00257C83">
        <w:rPr>
          <w:rStyle w:val="a-size-extra-large"/>
          <w:rFonts w:asciiTheme="minorHAnsi" w:hAnsiTheme="minorHAnsi" w:cstheme="minorHAnsi"/>
          <w:i/>
          <w:iCs/>
          <w:color w:val="0F1111"/>
          <w:sz w:val="20"/>
        </w:rPr>
        <w:t>Romans: A Shorter Commentary</w:t>
      </w:r>
      <w:r w:rsidRPr="00257C83">
        <w:rPr>
          <w:rStyle w:val="a-size-extra-large"/>
          <w:rFonts w:asciiTheme="minorHAnsi" w:hAnsiTheme="minorHAnsi" w:cstheme="minorHAnsi"/>
          <w:color w:val="0F1111"/>
          <w:sz w:val="20"/>
        </w:rPr>
        <w:t xml:space="preserve"> </w:t>
      </w:r>
      <w:r w:rsidRPr="00257C83">
        <w:rPr>
          <w:rFonts w:asciiTheme="minorHAnsi" w:eastAsia="Times New Roman" w:hAnsiTheme="minorHAnsi" w:cstheme="minorHAnsi"/>
          <w:color w:val="333333"/>
          <w:sz w:val="20"/>
        </w:rPr>
        <w:t>(</w:t>
      </w:r>
      <w:r w:rsidRPr="00257C83">
        <w:rPr>
          <w:rFonts w:asciiTheme="minorHAnsi" w:hAnsiTheme="minorHAnsi" w:cstheme="minorHAnsi"/>
          <w:color w:val="0F1111"/>
          <w:sz w:val="20"/>
          <w:shd w:val="clear" w:color="auto" w:fill="FFFFFF"/>
        </w:rPr>
        <w:t>Eerdmans Classic Biblical Commentary;</w:t>
      </w:r>
      <w:r w:rsidRPr="00257C83">
        <w:rPr>
          <w:rFonts w:asciiTheme="minorHAnsi" w:eastAsia="Times New Roman" w:hAnsiTheme="minorHAnsi" w:cstheme="minorHAnsi"/>
          <w:color w:val="333333"/>
          <w:sz w:val="20"/>
        </w:rPr>
        <w:t xml:space="preserve"> </w:t>
      </w:r>
      <w:r w:rsidRPr="00257C83">
        <w:rPr>
          <w:rStyle w:val="a-size-extra-large"/>
          <w:rFonts w:asciiTheme="minorHAnsi" w:hAnsiTheme="minorHAnsi" w:cstheme="minorHAnsi"/>
          <w:color w:val="0F1111"/>
          <w:sz w:val="20"/>
        </w:rPr>
        <w:t>Grand Rapids: Eerdmans, 2018).</w:t>
      </w:r>
    </w:p>
    <w:p w14:paraId="6F306ED6" w14:textId="604ECA88" w:rsidR="00257C83" w:rsidRPr="00257C83" w:rsidRDefault="00257C83"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57C83">
        <w:rPr>
          <w:rFonts w:asciiTheme="minorHAnsi" w:eastAsia="Times New Roman" w:hAnsiTheme="minorHAnsi" w:cstheme="minorHAnsi"/>
          <w:color w:val="333333"/>
          <w:sz w:val="20"/>
        </w:rPr>
        <w:t xml:space="preserve">Dunn, James D. G., </w:t>
      </w:r>
      <w:r w:rsidRPr="00257C83">
        <w:rPr>
          <w:rFonts w:asciiTheme="minorHAnsi" w:eastAsia="Times New Roman" w:hAnsiTheme="minorHAnsi" w:cstheme="minorHAnsi"/>
          <w:i/>
          <w:iCs/>
          <w:color w:val="333333"/>
          <w:sz w:val="20"/>
        </w:rPr>
        <w:t>Romans</w:t>
      </w:r>
      <w:r w:rsidRPr="00257C83">
        <w:rPr>
          <w:rFonts w:asciiTheme="minorHAnsi" w:eastAsia="Times New Roman" w:hAnsiTheme="minorHAnsi" w:cstheme="minorHAnsi"/>
          <w:color w:val="333333"/>
          <w:sz w:val="20"/>
        </w:rPr>
        <w:t xml:space="preserve"> (2 vols; Dallas: Word, 1988).</w:t>
      </w:r>
    </w:p>
    <w:p w14:paraId="4684CA92" w14:textId="2A2F2F25" w:rsidR="00241268" w:rsidRPr="00241268" w:rsidRDefault="00241268" w:rsidP="00B739E1">
      <w:pPr>
        <w:pStyle w:val="Heading1"/>
        <w:shd w:val="clear" w:color="auto" w:fill="FFFFFF"/>
        <w:spacing w:before="60" w:after="60" w:line="240" w:lineRule="auto"/>
        <w:ind w:left="720" w:hanging="720"/>
        <w:jc w:val="both"/>
        <w:rPr>
          <w:rFonts w:asciiTheme="minorHAnsi" w:hAnsiTheme="minorHAnsi" w:cstheme="minorHAnsi"/>
          <w:color w:val="0F1111"/>
          <w:sz w:val="20"/>
        </w:rPr>
      </w:pPr>
      <w:r w:rsidRPr="00241268">
        <w:rPr>
          <w:rFonts w:asciiTheme="minorHAnsi" w:eastAsia="Times New Roman" w:hAnsiTheme="minorHAnsi" w:cstheme="minorHAnsi"/>
          <w:color w:val="333333"/>
          <w:sz w:val="20"/>
        </w:rPr>
        <w:t>Gorman, Michael J.,  </w:t>
      </w:r>
      <w:r w:rsidRPr="00241268">
        <w:rPr>
          <w:rStyle w:val="a-size-extra-large"/>
          <w:rFonts w:asciiTheme="minorHAnsi" w:hAnsiTheme="minorHAnsi" w:cstheme="minorHAnsi"/>
          <w:i/>
          <w:iCs/>
          <w:color w:val="0F1111"/>
          <w:sz w:val="20"/>
        </w:rPr>
        <w:t>Romans: A Theological and Pastoral Commentary</w:t>
      </w:r>
      <w:r w:rsidRPr="00241268">
        <w:rPr>
          <w:rStyle w:val="a-size-extra-large"/>
          <w:rFonts w:asciiTheme="minorHAnsi" w:hAnsiTheme="minorHAnsi" w:cstheme="minorHAnsi"/>
          <w:color w:val="0F1111"/>
          <w:sz w:val="20"/>
        </w:rPr>
        <w:t xml:space="preserve"> (Grand Rapids: Eerdmans, 2022).</w:t>
      </w:r>
    </w:p>
    <w:p w14:paraId="6F5C0CEA" w14:textId="77777777" w:rsidR="00241268" w:rsidRPr="00241268" w:rsidRDefault="00241268"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41268">
        <w:rPr>
          <w:rFonts w:asciiTheme="minorHAnsi" w:eastAsia="Times New Roman" w:hAnsiTheme="minorHAnsi" w:cstheme="minorHAnsi"/>
          <w:color w:val="333333"/>
          <w:sz w:val="20"/>
        </w:rPr>
        <w:t xml:space="preserve">Tarazi, Paul Nadim, </w:t>
      </w:r>
      <w:r w:rsidRPr="00241268">
        <w:rPr>
          <w:rFonts w:asciiTheme="minorHAnsi" w:eastAsia="Times New Roman" w:hAnsiTheme="minorHAnsi" w:cstheme="minorHAnsi"/>
          <w:i/>
          <w:iCs/>
          <w:color w:val="333333"/>
          <w:sz w:val="20"/>
        </w:rPr>
        <w:t>Romans: A Commentary</w:t>
      </w:r>
      <w:r w:rsidRPr="00241268">
        <w:rPr>
          <w:rFonts w:asciiTheme="minorHAnsi" w:eastAsia="Times New Roman" w:hAnsiTheme="minorHAnsi" w:cstheme="minorHAnsi"/>
          <w:color w:val="333333"/>
          <w:sz w:val="20"/>
        </w:rPr>
        <w:t xml:space="preserve"> (The Chrysostom Bible; </w:t>
      </w:r>
      <w:r w:rsidRPr="00241268">
        <w:rPr>
          <w:rFonts w:asciiTheme="minorHAnsi" w:hAnsiTheme="minorHAnsi" w:cstheme="minorHAnsi"/>
          <w:color w:val="333333"/>
          <w:sz w:val="20"/>
          <w:shd w:val="clear" w:color="auto" w:fill="FFFFFF"/>
        </w:rPr>
        <w:t>St. Paul, MN: OCABS Press, 2010).</w:t>
      </w:r>
    </w:p>
    <w:p w14:paraId="396870F5" w14:textId="32F79C8C" w:rsidR="00241268" w:rsidRPr="00241268" w:rsidRDefault="00241268" w:rsidP="00B739E1">
      <w:pPr>
        <w:shd w:val="clear" w:color="auto" w:fill="FFFFFF"/>
        <w:spacing w:before="60" w:after="60" w:line="240" w:lineRule="auto"/>
        <w:jc w:val="both"/>
        <w:rPr>
          <w:rFonts w:asciiTheme="minorHAnsi" w:eastAsia="Times New Roman" w:hAnsiTheme="minorHAnsi" w:cstheme="minorHAnsi"/>
          <w:color w:val="333333"/>
          <w:sz w:val="20"/>
        </w:rPr>
      </w:pPr>
      <w:r w:rsidRPr="00241268">
        <w:rPr>
          <w:rFonts w:asciiTheme="minorHAnsi" w:eastAsia="Times New Roman" w:hAnsiTheme="minorHAnsi" w:cstheme="minorHAnsi"/>
          <w:color w:val="333333"/>
          <w:sz w:val="20"/>
        </w:rPr>
        <w:t xml:space="preserve">(Note also that the titles listed below by A. C. </w:t>
      </w:r>
      <w:proofErr w:type="spellStart"/>
      <w:r w:rsidRPr="00241268">
        <w:rPr>
          <w:rFonts w:asciiTheme="minorHAnsi" w:eastAsia="Times New Roman" w:hAnsiTheme="minorHAnsi" w:cstheme="minorHAnsi"/>
          <w:color w:val="333333"/>
          <w:sz w:val="20"/>
        </w:rPr>
        <w:t>Thiselton</w:t>
      </w:r>
      <w:proofErr w:type="spellEnd"/>
      <w:r w:rsidRPr="00241268">
        <w:rPr>
          <w:rFonts w:asciiTheme="minorHAnsi" w:eastAsia="Times New Roman" w:hAnsiTheme="minorHAnsi" w:cstheme="minorHAnsi"/>
          <w:color w:val="333333"/>
          <w:sz w:val="20"/>
        </w:rPr>
        <w:t xml:space="preserve">, and P. H. Reardon, though not </w:t>
      </w:r>
      <w:r w:rsidR="00B739E1">
        <w:rPr>
          <w:rFonts w:asciiTheme="minorHAnsi" w:eastAsia="Times New Roman" w:hAnsiTheme="minorHAnsi" w:cstheme="minorHAnsi"/>
          <w:color w:val="333333"/>
          <w:sz w:val="20"/>
        </w:rPr>
        <w:t>conventional</w:t>
      </w:r>
      <w:r w:rsidRPr="00241268">
        <w:rPr>
          <w:rFonts w:asciiTheme="minorHAnsi" w:eastAsia="Times New Roman" w:hAnsiTheme="minorHAnsi" w:cstheme="minorHAnsi"/>
          <w:color w:val="333333"/>
          <w:sz w:val="20"/>
        </w:rPr>
        <w:t xml:space="preserve"> commentaries, nonetheless engage extensively with the text of Romans and will prove very helpful).</w:t>
      </w:r>
    </w:p>
    <w:p w14:paraId="76C23BE5" w14:textId="77777777" w:rsidR="00241268" w:rsidRPr="00241268" w:rsidRDefault="00241268" w:rsidP="00B739E1">
      <w:pPr>
        <w:shd w:val="clear" w:color="auto" w:fill="FFFFFF"/>
        <w:spacing w:before="60" w:after="60" w:line="240" w:lineRule="auto"/>
        <w:jc w:val="both"/>
        <w:rPr>
          <w:rFonts w:asciiTheme="minorHAnsi" w:eastAsia="Times New Roman" w:hAnsiTheme="minorHAnsi" w:cstheme="minorHAnsi"/>
          <w:b/>
          <w:bCs/>
          <w:color w:val="333333"/>
          <w:sz w:val="20"/>
        </w:rPr>
      </w:pPr>
      <w:r w:rsidRPr="00241268">
        <w:rPr>
          <w:rFonts w:asciiTheme="minorHAnsi" w:eastAsia="Times New Roman" w:hAnsiTheme="minorHAnsi" w:cstheme="minorHAnsi"/>
          <w:b/>
          <w:bCs/>
          <w:color w:val="333333"/>
          <w:sz w:val="20"/>
        </w:rPr>
        <w:t>Other Commentaries &amp; Studies:</w:t>
      </w:r>
    </w:p>
    <w:p w14:paraId="1480B8AE" w14:textId="77777777" w:rsidR="00241268" w:rsidRPr="00241268" w:rsidRDefault="00241268" w:rsidP="00B739E1">
      <w:pPr>
        <w:spacing w:before="60" w:after="60" w:line="240" w:lineRule="auto"/>
        <w:ind w:left="720" w:hanging="720"/>
        <w:jc w:val="both"/>
        <w:rPr>
          <w:rFonts w:asciiTheme="minorHAnsi" w:eastAsiaTheme="minorHAnsi" w:hAnsiTheme="minorHAnsi" w:cstheme="minorHAnsi"/>
          <w:color w:val="auto"/>
          <w:kern w:val="2"/>
          <w:sz w:val="20"/>
          <w14:ligatures w14:val="standardContextual"/>
        </w:rPr>
      </w:pPr>
      <w:r w:rsidRPr="00241268">
        <w:rPr>
          <w:rFonts w:asciiTheme="minorHAnsi" w:hAnsiTheme="minorHAnsi" w:cstheme="minorHAnsi"/>
          <w:sz w:val="20"/>
        </w:rPr>
        <w:t xml:space="preserve">Ambrosiaster, </w:t>
      </w:r>
      <w:r w:rsidRPr="00241268">
        <w:rPr>
          <w:rFonts w:asciiTheme="minorHAnsi" w:hAnsiTheme="minorHAnsi" w:cstheme="minorHAnsi"/>
          <w:i/>
          <w:iCs/>
          <w:sz w:val="20"/>
        </w:rPr>
        <w:t>Commentaries on Romans and 1 – 2 Corinthians</w:t>
      </w:r>
      <w:r w:rsidRPr="00241268">
        <w:rPr>
          <w:rFonts w:asciiTheme="minorHAnsi" w:hAnsiTheme="minorHAnsi" w:cstheme="minorHAnsi"/>
          <w:sz w:val="20"/>
        </w:rPr>
        <w:t xml:space="preserve"> (Ancient Christian Texts; trans Gerald Gray;</w:t>
      </w:r>
      <w:r w:rsidRPr="00241268">
        <w:rPr>
          <w:rFonts w:asciiTheme="minorHAnsi" w:hAnsiTheme="minorHAnsi" w:cstheme="minorHAnsi"/>
          <w:color w:val="333333"/>
          <w:sz w:val="20"/>
          <w:shd w:val="clear" w:color="auto" w:fill="FFFFFF"/>
        </w:rPr>
        <w:t xml:space="preserve"> Downers Grove: IVP, 2009).</w:t>
      </w:r>
    </w:p>
    <w:p w14:paraId="2939A1AF" w14:textId="77777777" w:rsidR="00241268" w:rsidRPr="00241268" w:rsidRDefault="00241268"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41268">
        <w:rPr>
          <w:rFonts w:asciiTheme="minorHAnsi" w:eastAsia="Times New Roman" w:hAnsiTheme="minorHAnsi" w:cstheme="minorHAnsi"/>
          <w:color w:val="333333"/>
          <w:sz w:val="20"/>
        </w:rPr>
        <w:t xml:space="preserve">Bates, Matthew W., “A Christology of Incarnation and Enthronement: Romans 1:3–4 as Unified, Nonadoptionist, and Nonconciliatory,” </w:t>
      </w:r>
      <w:r w:rsidRPr="00241268">
        <w:rPr>
          <w:rFonts w:asciiTheme="minorHAnsi" w:eastAsia="Times New Roman" w:hAnsiTheme="minorHAnsi" w:cstheme="minorHAnsi"/>
          <w:i/>
          <w:iCs/>
          <w:color w:val="333333"/>
          <w:sz w:val="20"/>
        </w:rPr>
        <w:t>The Catholic Biblical Quarterly</w:t>
      </w:r>
      <w:r w:rsidRPr="00241268">
        <w:rPr>
          <w:rFonts w:asciiTheme="minorHAnsi" w:eastAsia="Times New Roman" w:hAnsiTheme="minorHAnsi" w:cstheme="minorHAnsi"/>
          <w:color w:val="333333"/>
          <w:sz w:val="20"/>
        </w:rPr>
        <w:t xml:space="preserve"> 77 (2015): 107–127.  </w:t>
      </w:r>
    </w:p>
    <w:p w14:paraId="22FC9270" w14:textId="77777777" w:rsidR="00241268" w:rsidRPr="00241268" w:rsidRDefault="00241268"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41268">
        <w:rPr>
          <w:rFonts w:asciiTheme="minorHAnsi" w:eastAsia="Times New Roman" w:hAnsiTheme="minorHAnsi" w:cstheme="minorHAnsi"/>
          <w:color w:val="333333"/>
          <w:sz w:val="20"/>
        </w:rPr>
        <w:t xml:space="preserve">Burer, Michael </w:t>
      </w:r>
      <w:proofErr w:type="gramStart"/>
      <w:r w:rsidRPr="00241268">
        <w:rPr>
          <w:rFonts w:asciiTheme="minorHAnsi" w:eastAsia="Times New Roman" w:hAnsiTheme="minorHAnsi" w:cstheme="minorHAnsi"/>
          <w:color w:val="333333"/>
          <w:sz w:val="20"/>
        </w:rPr>
        <w:t>H.</w:t>
      </w:r>
      <w:proofErr w:type="gramEnd"/>
      <w:r w:rsidRPr="00241268">
        <w:rPr>
          <w:rFonts w:asciiTheme="minorHAnsi" w:eastAsia="Times New Roman" w:hAnsiTheme="minorHAnsi" w:cstheme="minorHAnsi"/>
          <w:color w:val="333333"/>
          <w:sz w:val="20"/>
        </w:rPr>
        <w:t xml:space="preserve"> and Daniel B. Wallace, “Was Junia really an Apostle? A Re-Examination of Rom 16.7,” </w:t>
      </w:r>
      <w:r w:rsidRPr="00241268">
        <w:rPr>
          <w:rFonts w:asciiTheme="minorHAnsi" w:eastAsia="Times New Roman" w:hAnsiTheme="minorHAnsi" w:cstheme="minorHAnsi"/>
          <w:i/>
          <w:iCs/>
          <w:color w:val="333333"/>
          <w:sz w:val="20"/>
        </w:rPr>
        <w:t>New Testament Studies</w:t>
      </w:r>
      <w:r w:rsidRPr="00241268">
        <w:rPr>
          <w:rFonts w:asciiTheme="minorHAnsi" w:eastAsia="Times New Roman" w:hAnsiTheme="minorHAnsi" w:cstheme="minorHAnsi"/>
          <w:color w:val="333333"/>
          <w:sz w:val="20"/>
        </w:rPr>
        <w:t xml:space="preserve"> 47 (2001): 76–91.</w:t>
      </w:r>
    </w:p>
    <w:p w14:paraId="57BCE2D0" w14:textId="77777777" w:rsidR="00E74B84" w:rsidRDefault="00241268" w:rsidP="00B739E1">
      <w:pPr>
        <w:pStyle w:val="Heading3"/>
        <w:shd w:val="clear" w:color="auto" w:fill="FFFFFF"/>
        <w:spacing w:before="60" w:after="60" w:line="240" w:lineRule="auto"/>
        <w:ind w:left="720" w:hanging="720"/>
        <w:jc w:val="both"/>
        <w:rPr>
          <w:rFonts w:asciiTheme="minorHAnsi" w:hAnsiTheme="minorHAnsi" w:cstheme="minorHAnsi"/>
          <w:b w:val="0"/>
          <w:color w:val="000000" w:themeColor="text1"/>
          <w:sz w:val="20"/>
        </w:rPr>
      </w:pPr>
      <w:proofErr w:type="spellStart"/>
      <w:r w:rsidRPr="00241268">
        <w:rPr>
          <w:rFonts w:asciiTheme="minorHAnsi" w:hAnsiTheme="minorHAnsi" w:cstheme="minorHAnsi"/>
          <w:b w:val="0"/>
          <w:color w:val="000000" w:themeColor="text1"/>
          <w:sz w:val="20"/>
          <w:shd w:val="clear" w:color="auto" w:fill="FFFFFF"/>
        </w:rPr>
        <w:lastRenderedPageBreak/>
        <w:t>Despotis</w:t>
      </w:r>
      <w:proofErr w:type="spellEnd"/>
      <w:r w:rsidRPr="00241268">
        <w:rPr>
          <w:rFonts w:asciiTheme="minorHAnsi" w:hAnsiTheme="minorHAnsi" w:cstheme="minorHAnsi"/>
          <w:b w:val="0"/>
          <w:color w:val="000000" w:themeColor="text1"/>
          <w:sz w:val="20"/>
          <w:shd w:val="clear" w:color="auto" w:fill="FFFFFF"/>
        </w:rPr>
        <w:t xml:space="preserve">, A. (ed.), </w:t>
      </w:r>
      <w:r w:rsidRPr="00241268">
        <w:rPr>
          <w:rFonts w:asciiTheme="minorHAnsi" w:hAnsiTheme="minorHAnsi" w:cstheme="minorHAnsi"/>
          <w:b w:val="0"/>
          <w:i/>
          <w:iCs/>
          <w:color w:val="000000" w:themeColor="text1"/>
          <w:sz w:val="20"/>
        </w:rPr>
        <w:t>Participation, Justification, and Conversion: Eastern Orthodox Interpretation of Paul and the Debate between ‘Old and New Perspectives on Paul’</w:t>
      </w:r>
      <w:r w:rsidRPr="00241268">
        <w:rPr>
          <w:rFonts w:asciiTheme="minorHAnsi" w:hAnsiTheme="minorHAnsi" w:cstheme="minorHAnsi"/>
          <w:b w:val="0"/>
          <w:color w:val="000000" w:themeColor="text1"/>
          <w:sz w:val="20"/>
        </w:rPr>
        <w:t xml:space="preserve"> (WUNT 442; </w:t>
      </w:r>
      <w:r w:rsidRPr="00241268">
        <w:rPr>
          <w:rFonts w:asciiTheme="minorHAnsi" w:hAnsiTheme="minorHAnsi" w:cstheme="minorHAnsi"/>
          <w:b w:val="0"/>
          <w:color w:val="000000" w:themeColor="text1"/>
          <w:sz w:val="20"/>
          <w:shd w:val="clear" w:color="auto" w:fill="F9F9F9"/>
        </w:rPr>
        <w:t>Tübingen: Mohr Siebeck, 2017</w:t>
      </w:r>
      <w:r w:rsidRPr="00241268">
        <w:rPr>
          <w:rFonts w:asciiTheme="minorHAnsi" w:hAnsiTheme="minorHAnsi" w:cstheme="minorHAnsi"/>
          <w:b w:val="0"/>
          <w:color w:val="000000" w:themeColor="text1"/>
          <w:sz w:val="20"/>
        </w:rPr>
        <w:t>).</w:t>
      </w:r>
    </w:p>
    <w:p w14:paraId="2FB7FEEC" w14:textId="0A9DC0B9" w:rsidR="00E74B84" w:rsidRPr="00E74B84" w:rsidRDefault="00E74B84" w:rsidP="00B739E1">
      <w:pPr>
        <w:pStyle w:val="Heading3"/>
        <w:shd w:val="clear" w:color="auto" w:fill="FFFFFF"/>
        <w:spacing w:before="60" w:after="60" w:line="240" w:lineRule="auto"/>
        <w:ind w:left="720" w:hanging="720"/>
        <w:jc w:val="both"/>
        <w:rPr>
          <w:rFonts w:asciiTheme="minorHAnsi" w:hAnsiTheme="minorHAnsi" w:cstheme="minorHAnsi"/>
          <w:b w:val="0"/>
          <w:bCs/>
          <w:color w:val="000000" w:themeColor="text1"/>
          <w:sz w:val="20"/>
        </w:rPr>
      </w:pPr>
      <w:r w:rsidRPr="00E74B84">
        <w:rPr>
          <w:rFonts w:asciiTheme="minorHAnsi" w:hAnsiTheme="minorHAnsi" w:cstheme="minorHAnsi"/>
          <w:b w:val="0"/>
          <w:bCs/>
          <w:color w:val="auto"/>
          <w:sz w:val="20"/>
        </w:rPr>
        <w:t>Gaca, Kathy, “Paul Uncommon Declaration in Romans 1:18–32 and Its Problematic Legacy for Pagan and Christian Relation</w:t>
      </w:r>
      <w:r w:rsidRPr="00E74B84">
        <w:rPr>
          <w:rFonts w:asciiTheme="minorHAnsi" w:hAnsiTheme="minorHAnsi" w:cstheme="minorHAnsi"/>
          <w:sz w:val="20"/>
        </w:rPr>
        <w:t>s</w:t>
      </w:r>
      <w:r>
        <w:rPr>
          <w:rFonts w:asciiTheme="minorHAnsi" w:hAnsiTheme="minorHAnsi" w:cstheme="minorHAnsi"/>
          <w:sz w:val="20"/>
        </w:rPr>
        <w:t xml:space="preserve">, “ in </w:t>
      </w:r>
      <w:r w:rsidRPr="00E74B84">
        <w:rPr>
          <w:rFonts w:asciiTheme="minorHAnsi" w:hAnsiTheme="minorHAnsi" w:cstheme="minorHAnsi"/>
          <w:i/>
          <w:iCs/>
          <w:sz w:val="20"/>
        </w:rPr>
        <w:t xml:space="preserve">Early </w:t>
      </w:r>
      <w:r w:rsidRPr="00E74B84">
        <w:rPr>
          <w:rFonts w:asciiTheme="minorHAnsi" w:hAnsiTheme="minorHAnsi" w:cstheme="minorHAnsi"/>
          <w:b w:val="0"/>
          <w:bCs/>
          <w:i/>
          <w:iCs/>
          <w:color w:val="auto"/>
          <w:sz w:val="20"/>
        </w:rPr>
        <w:t>Patristic Readings of Romans</w:t>
      </w:r>
      <w:r w:rsidRPr="00E74B84">
        <w:rPr>
          <w:rFonts w:asciiTheme="minorHAnsi" w:hAnsiTheme="minorHAnsi" w:cstheme="minorHAnsi"/>
          <w:b w:val="0"/>
          <w:bCs/>
          <w:color w:val="auto"/>
          <w:sz w:val="20"/>
        </w:rPr>
        <w:t xml:space="preserve"> (Romans Through History and Cultures Series; ed. K. L. Gaca and L. L. Welborn;</w:t>
      </w:r>
      <w:r w:rsidRPr="00E74B84">
        <w:rPr>
          <w:rFonts w:asciiTheme="minorHAnsi" w:hAnsiTheme="minorHAnsi" w:cstheme="minorHAnsi"/>
          <w:color w:val="auto"/>
          <w:sz w:val="20"/>
        </w:rPr>
        <w:t xml:space="preserve"> </w:t>
      </w:r>
      <w:r w:rsidRPr="00E74B84">
        <w:rPr>
          <w:rFonts w:asciiTheme="minorHAnsi" w:hAnsiTheme="minorHAnsi" w:cstheme="minorHAnsi"/>
          <w:b w:val="0"/>
          <w:bCs/>
          <w:color w:val="auto"/>
          <w:sz w:val="20"/>
        </w:rPr>
        <w:t>New York / London: T &amp; T Clark, 2005), 1–33.</w:t>
      </w:r>
    </w:p>
    <w:p w14:paraId="37435D26" w14:textId="77777777" w:rsidR="00241268" w:rsidRPr="00241268" w:rsidRDefault="00241268"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41268">
        <w:rPr>
          <w:rFonts w:asciiTheme="minorHAnsi" w:eastAsia="Times New Roman" w:hAnsiTheme="minorHAnsi" w:cstheme="minorHAnsi"/>
          <w:color w:val="333333"/>
          <w:sz w:val="20"/>
        </w:rPr>
        <w:t>Gorman, Michael J.,  </w:t>
      </w:r>
      <w:r w:rsidRPr="00241268">
        <w:rPr>
          <w:rFonts w:asciiTheme="minorHAnsi" w:eastAsia="Times New Roman" w:hAnsiTheme="minorHAnsi" w:cstheme="minorHAnsi"/>
          <w:i/>
          <w:iCs/>
          <w:color w:val="333333"/>
          <w:sz w:val="20"/>
        </w:rPr>
        <w:t>Apostle of the Crucified Lord: A Theological Introduction to Paul and His Letters</w:t>
      </w:r>
      <w:r w:rsidRPr="00241268">
        <w:rPr>
          <w:rFonts w:asciiTheme="minorHAnsi" w:eastAsia="Times New Roman" w:hAnsiTheme="minorHAnsi" w:cstheme="minorHAnsi"/>
          <w:color w:val="333333"/>
          <w:sz w:val="20"/>
        </w:rPr>
        <w:t xml:space="preserve"> (Grand Rapids: Eerdmans, 2004).</w:t>
      </w:r>
    </w:p>
    <w:p w14:paraId="2E595326" w14:textId="77777777" w:rsidR="00241268" w:rsidRPr="00241268" w:rsidRDefault="00241268" w:rsidP="00B739E1">
      <w:pPr>
        <w:shd w:val="clear" w:color="auto" w:fill="FFFFFF"/>
        <w:spacing w:before="60" w:after="60" w:line="240" w:lineRule="auto"/>
        <w:ind w:left="720" w:hanging="720"/>
        <w:jc w:val="both"/>
        <w:rPr>
          <w:rFonts w:asciiTheme="minorHAnsi" w:eastAsia="Times New Roman" w:hAnsiTheme="minorHAnsi" w:cstheme="minorHAnsi"/>
          <w:color w:val="333333"/>
          <w:sz w:val="20"/>
        </w:rPr>
      </w:pPr>
      <w:r w:rsidRPr="00241268">
        <w:rPr>
          <w:rFonts w:asciiTheme="minorHAnsi" w:eastAsia="Times New Roman" w:hAnsiTheme="minorHAnsi" w:cstheme="minorHAnsi"/>
          <w:sz w:val="20"/>
        </w:rPr>
        <w:t xml:space="preserve">Hays, Richard B., </w:t>
      </w:r>
      <w:r w:rsidRPr="00241268">
        <w:rPr>
          <w:rFonts w:asciiTheme="minorHAnsi" w:hAnsiTheme="minorHAnsi" w:cstheme="minorHAnsi"/>
          <w:i/>
          <w:iCs/>
          <w:sz w:val="20"/>
        </w:rPr>
        <w:t>The Conversion of the Imagination : Paul as Interpreter of Israel's Scripture</w:t>
      </w:r>
      <w:r w:rsidRPr="00241268">
        <w:rPr>
          <w:rFonts w:asciiTheme="minorHAnsi" w:hAnsiTheme="minorHAnsi" w:cstheme="minorHAnsi"/>
          <w:sz w:val="20"/>
        </w:rPr>
        <w:t xml:space="preserve"> </w:t>
      </w:r>
      <w:r w:rsidRPr="00241268">
        <w:rPr>
          <w:rFonts w:asciiTheme="minorHAnsi" w:eastAsia="Times New Roman" w:hAnsiTheme="minorHAnsi" w:cstheme="minorHAnsi"/>
          <w:color w:val="333333"/>
          <w:sz w:val="20"/>
        </w:rPr>
        <w:t>(Grand Rapids: Eerdmans, 2005).</w:t>
      </w:r>
    </w:p>
    <w:p w14:paraId="33D79233" w14:textId="77777777" w:rsidR="00241268" w:rsidRDefault="00241268" w:rsidP="00B739E1">
      <w:pPr>
        <w:spacing w:before="60" w:after="60" w:line="240" w:lineRule="auto"/>
        <w:ind w:left="720" w:hanging="720"/>
        <w:jc w:val="both"/>
        <w:rPr>
          <w:rFonts w:asciiTheme="minorHAnsi" w:eastAsia="Times New Roman" w:hAnsiTheme="minorHAnsi" w:cstheme="minorHAnsi"/>
          <w:color w:val="000000" w:themeColor="text1"/>
          <w:sz w:val="20"/>
        </w:rPr>
      </w:pPr>
      <w:r w:rsidRPr="00241268">
        <w:rPr>
          <w:rFonts w:asciiTheme="minorHAnsi" w:eastAsia="Times New Roman" w:hAnsiTheme="minorHAnsi" w:cstheme="minorHAnsi"/>
          <w:color w:val="000000" w:themeColor="text1"/>
          <w:sz w:val="20"/>
        </w:rPr>
        <w:t xml:space="preserve">McKnight, Scot, and B. J. Oropeza (eds), </w:t>
      </w:r>
      <w:r w:rsidRPr="00241268">
        <w:rPr>
          <w:rFonts w:asciiTheme="minorHAnsi" w:eastAsia="Times New Roman" w:hAnsiTheme="minorHAnsi" w:cstheme="minorHAnsi"/>
          <w:i/>
          <w:iCs/>
          <w:color w:val="000000" w:themeColor="text1"/>
          <w:sz w:val="20"/>
        </w:rPr>
        <w:t>Perspectives on Paul: Five Views</w:t>
      </w:r>
      <w:r w:rsidRPr="00241268">
        <w:rPr>
          <w:rFonts w:asciiTheme="minorHAnsi" w:eastAsia="Times New Roman" w:hAnsiTheme="minorHAnsi" w:cstheme="minorHAnsi"/>
          <w:color w:val="000000" w:themeColor="text1"/>
          <w:sz w:val="20"/>
        </w:rPr>
        <w:t xml:space="preserve"> (Grand Rapids: Baker Academic, 2020).</w:t>
      </w:r>
    </w:p>
    <w:p w14:paraId="272AB81F" w14:textId="0E9D8119" w:rsidR="00E74B84" w:rsidRPr="00241268" w:rsidRDefault="00E74B84" w:rsidP="00B739E1">
      <w:pPr>
        <w:spacing w:before="60" w:after="60" w:line="240" w:lineRule="auto"/>
        <w:ind w:left="720" w:hanging="720"/>
        <w:jc w:val="both"/>
        <w:rPr>
          <w:rFonts w:asciiTheme="minorHAnsi" w:eastAsia="Times New Roman" w:hAnsiTheme="minorHAnsi" w:cstheme="minorHAnsi"/>
          <w:color w:val="000000" w:themeColor="text1"/>
          <w:sz w:val="20"/>
        </w:rPr>
      </w:pPr>
      <w:r>
        <w:rPr>
          <w:rFonts w:asciiTheme="minorHAnsi" w:eastAsia="Times New Roman" w:hAnsiTheme="minorHAnsi" w:cstheme="minorHAnsi"/>
          <w:color w:val="000000" w:themeColor="text1"/>
          <w:sz w:val="20"/>
        </w:rPr>
        <w:t xml:space="preserve">Mihoc, Vasile, “Paul and the Jews According to St John Chrysostom’s Commentary on Romans 9 – 11,” in </w:t>
      </w:r>
      <w:r w:rsidRPr="00257C83">
        <w:rPr>
          <w:rFonts w:asciiTheme="minorHAnsi" w:eastAsia="Times New Roman" w:hAnsiTheme="minorHAnsi" w:cstheme="minorHAnsi"/>
          <w:i/>
          <w:iCs/>
          <w:color w:val="000000" w:themeColor="text1"/>
          <w:sz w:val="20"/>
        </w:rPr>
        <w:t>Greek Patristic and Eastern Orthodox Interpretations of Romans</w:t>
      </w:r>
      <w:r>
        <w:rPr>
          <w:rFonts w:asciiTheme="minorHAnsi" w:eastAsia="Times New Roman" w:hAnsiTheme="minorHAnsi" w:cstheme="minorHAnsi"/>
          <w:color w:val="000000" w:themeColor="text1"/>
          <w:sz w:val="20"/>
        </w:rPr>
        <w:t xml:space="preserve"> </w:t>
      </w:r>
      <w:r w:rsidRPr="00E74B84">
        <w:rPr>
          <w:rFonts w:asciiTheme="minorHAnsi" w:hAnsiTheme="minorHAnsi" w:cstheme="minorHAnsi"/>
          <w:color w:val="auto"/>
          <w:sz w:val="20"/>
        </w:rPr>
        <w:t>(Romans Through History and Cultures Series; ed. K. L. Gaca and L. L. Welborn; New York / London: T &amp; T Clark, 2005), 1–33.</w:t>
      </w:r>
    </w:p>
    <w:p w14:paraId="70108D9C" w14:textId="48800BCF" w:rsidR="00241268" w:rsidRPr="00241268" w:rsidRDefault="00241268" w:rsidP="00B739E1">
      <w:pPr>
        <w:spacing w:before="60" w:after="60" w:line="240" w:lineRule="auto"/>
        <w:ind w:left="720" w:hanging="720"/>
        <w:jc w:val="both"/>
        <w:rPr>
          <w:rFonts w:asciiTheme="minorHAnsi" w:eastAsia="Times New Roman" w:hAnsiTheme="minorHAnsi" w:cstheme="minorHAnsi"/>
          <w:color w:val="000000" w:themeColor="text1"/>
          <w:sz w:val="20"/>
        </w:rPr>
      </w:pPr>
      <w:r w:rsidRPr="00241268">
        <w:rPr>
          <w:rFonts w:asciiTheme="minorHAnsi" w:eastAsia="Times New Roman" w:hAnsiTheme="minorHAnsi" w:cstheme="minorHAnsi"/>
          <w:color w:val="000000" w:themeColor="text1"/>
          <w:sz w:val="20"/>
        </w:rPr>
        <w:t xml:space="preserve">Mitchell, Margaret M., “How Was the Reception of Paul Shaped in the Early Church?” in </w:t>
      </w:r>
      <w:r w:rsidRPr="00241268">
        <w:rPr>
          <w:rFonts w:asciiTheme="minorHAnsi" w:eastAsia="Times New Roman" w:hAnsiTheme="minorHAnsi" w:cstheme="minorHAnsi"/>
          <w:i/>
          <w:iCs/>
          <w:color w:val="000000" w:themeColor="text1"/>
          <w:sz w:val="20"/>
        </w:rPr>
        <w:t>The New Cambridge Companion to St Paul</w:t>
      </w:r>
      <w:r w:rsidRPr="00241268">
        <w:rPr>
          <w:rFonts w:asciiTheme="minorHAnsi" w:eastAsia="Times New Roman" w:hAnsiTheme="minorHAnsi" w:cstheme="minorHAnsi"/>
          <w:color w:val="000000" w:themeColor="text1"/>
          <w:sz w:val="20"/>
        </w:rPr>
        <w:t xml:space="preserve"> (ed. Bruce W. Longenecker; Cambridge: CUP, 2020), 278–298.</w:t>
      </w:r>
    </w:p>
    <w:p w14:paraId="461586C4" w14:textId="77777777" w:rsidR="00241268" w:rsidRPr="00C2497F" w:rsidRDefault="00241268" w:rsidP="00B739E1">
      <w:pPr>
        <w:spacing w:before="60" w:after="60" w:line="240" w:lineRule="auto"/>
        <w:ind w:left="720" w:hanging="720"/>
        <w:jc w:val="both"/>
        <w:rPr>
          <w:rFonts w:asciiTheme="minorHAnsi" w:eastAsia="Times New Roman" w:hAnsiTheme="minorHAnsi" w:cstheme="minorHAnsi"/>
          <w:color w:val="auto"/>
          <w:sz w:val="20"/>
        </w:rPr>
      </w:pPr>
      <w:r w:rsidRPr="00C2497F">
        <w:rPr>
          <w:rFonts w:asciiTheme="minorHAnsi" w:eastAsia="Times New Roman" w:hAnsiTheme="minorHAnsi" w:cstheme="minorHAnsi"/>
          <w:color w:val="auto"/>
          <w:sz w:val="20"/>
        </w:rPr>
        <w:t xml:space="preserve">Patte, Daniel, and Vasile Mihoc (eds), </w:t>
      </w:r>
      <w:r w:rsidRPr="00C2497F">
        <w:rPr>
          <w:rFonts w:asciiTheme="minorHAnsi" w:hAnsiTheme="minorHAnsi" w:cstheme="minorHAnsi"/>
          <w:i/>
          <w:iCs/>
          <w:color w:val="auto"/>
          <w:sz w:val="20"/>
        </w:rPr>
        <w:t>Greek Patristic and Eastern Orthodox Interpretations of Romans</w:t>
      </w:r>
      <w:r w:rsidRPr="00C2497F">
        <w:rPr>
          <w:rFonts w:asciiTheme="minorHAnsi" w:hAnsiTheme="minorHAnsi" w:cstheme="minorHAnsi"/>
          <w:color w:val="auto"/>
          <w:sz w:val="20"/>
        </w:rPr>
        <w:t xml:space="preserve"> (London: Bloomsbury, 2013).</w:t>
      </w:r>
    </w:p>
    <w:p w14:paraId="42DFF906" w14:textId="77777777" w:rsidR="00241268" w:rsidRPr="00C2497F" w:rsidRDefault="00241268" w:rsidP="00B739E1">
      <w:pPr>
        <w:spacing w:before="60" w:after="60" w:line="240" w:lineRule="auto"/>
        <w:ind w:left="720" w:hanging="720"/>
        <w:jc w:val="both"/>
        <w:rPr>
          <w:rFonts w:asciiTheme="minorHAnsi" w:hAnsiTheme="minorHAnsi" w:cstheme="minorHAnsi"/>
          <w:color w:val="auto"/>
          <w:sz w:val="20"/>
        </w:rPr>
      </w:pPr>
      <w:r w:rsidRPr="00C2497F">
        <w:rPr>
          <w:rFonts w:asciiTheme="minorHAnsi" w:hAnsiTheme="minorHAnsi" w:cstheme="minorHAnsi"/>
          <w:color w:val="auto"/>
          <w:sz w:val="20"/>
        </w:rPr>
        <w:t xml:space="preserve">Pitre, B.,  M. P. Barber, and J.A. Kincaid, </w:t>
      </w:r>
      <w:r w:rsidRPr="00C2497F">
        <w:rPr>
          <w:rFonts w:asciiTheme="minorHAnsi" w:hAnsiTheme="minorHAnsi" w:cstheme="minorHAnsi"/>
          <w:i/>
          <w:iCs/>
          <w:color w:val="auto"/>
          <w:sz w:val="20"/>
        </w:rPr>
        <w:t xml:space="preserve">Paul A New Covenant Jew: Rethinking Pauline Theology </w:t>
      </w:r>
      <w:r w:rsidRPr="00C2497F">
        <w:rPr>
          <w:rFonts w:asciiTheme="minorHAnsi" w:hAnsiTheme="minorHAnsi" w:cstheme="minorHAnsi"/>
          <w:color w:val="auto"/>
          <w:sz w:val="20"/>
        </w:rPr>
        <w:t>(Grand Rapids: Eerdmans, 2019).</w:t>
      </w:r>
    </w:p>
    <w:p w14:paraId="256143A2" w14:textId="77777777" w:rsidR="00241268" w:rsidRPr="00C2497F" w:rsidRDefault="00241268" w:rsidP="00B739E1">
      <w:pPr>
        <w:shd w:val="clear" w:color="auto" w:fill="FFFFFF"/>
        <w:spacing w:before="60" w:after="60" w:line="240" w:lineRule="auto"/>
        <w:ind w:left="720" w:hanging="720"/>
        <w:jc w:val="both"/>
        <w:rPr>
          <w:rFonts w:asciiTheme="minorHAnsi" w:eastAsia="Times New Roman" w:hAnsiTheme="minorHAnsi" w:cstheme="minorHAnsi"/>
          <w:color w:val="auto"/>
          <w:sz w:val="20"/>
        </w:rPr>
      </w:pPr>
      <w:r w:rsidRPr="00C2497F">
        <w:rPr>
          <w:rFonts w:asciiTheme="minorHAnsi" w:eastAsia="Times New Roman" w:hAnsiTheme="minorHAnsi" w:cstheme="minorHAnsi"/>
          <w:color w:val="auto"/>
          <w:sz w:val="20"/>
        </w:rPr>
        <w:t xml:space="preserve">Reardon, Patrick Henry, </w:t>
      </w:r>
      <w:r w:rsidRPr="00C2497F">
        <w:rPr>
          <w:rFonts w:asciiTheme="minorHAnsi" w:eastAsia="Times New Roman" w:hAnsiTheme="minorHAnsi" w:cstheme="minorHAnsi"/>
          <w:i/>
          <w:iCs/>
          <w:color w:val="auto"/>
          <w:sz w:val="20"/>
        </w:rPr>
        <w:t>Romans: An Orthodox Commentary</w:t>
      </w:r>
      <w:r w:rsidRPr="00C2497F">
        <w:rPr>
          <w:rFonts w:asciiTheme="minorHAnsi" w:eastAsia="Times New Roman" w:hAnsiTheme="minorHAnsi" w:cstheme="minorHAnsi"/>
          <w:color w:val="auto"/>
          <w:sz w:val="20"/>
        </w:rPr>
        <w:t xml:space="preserve"> (Yonkers, NY: SVS Press, 2018).</w:t>
      </w:r>
    </w:p>
    <w:p w14:paraId="1F6C5946" w14:textId="77777777" w:rsidR="00241268" w:rsidRPr="00C2497F" w:rsidRDefault="00241268" w:rsidP="00B739E1">
      <w:pPr>
        <w:shd w:val="clear" w:color="auto" w:fill="FFFFFF"/>
        <w:spacing w:before="60" w:after="60" w:line="240" w:lineRule="auto"/>
        <w:ind w:left="720" w:hanging="720"/>
        <w:jc w:val="both"/>
        <w:rPr>
          <w:rFonts w:asciiTheme="minorHAnsi" w:eastAsia="Times New Roman" w:hAnsiTheme="minorHAnsi" w:cstheme="minorHAnsi"/>
          <w:color w:val="auto"/>
          <w:sz w:val="20"/>
        </w:rPr>
      </w:pPr>
      <w:r w:rsidRPr="00C2497F">
        <w:rPr>
          <w:rFonts w:asciiTheme="minorHAnsi" w:eastAsia="Times New Roman" w:hAnsiTheme="minorHAnsi" w:cstheme="minorHAnsi"/>
          <w:color w:val="auto"/>
          <w:sz w:val="20"/>
        </w:rPr>
        <w:t xml:space="preserve">Scheck, Thomas P., </w:t>
      </w:r>
      <w:proofErr w:type="gramStart"/>
      <w:r w:rsidRPr="00C2497F">
        <w:rPr>
          <w:rFonts w:asciiTheme="minorHAnsi" w:eastAsia="Times New Roman" w:hAnsiTheme="minorHAnsi" w:cstheme="minorHAnsi"/>
          <w:i/>
          <w:iCs/>
          <w:color w:val="auto"/>
          <w:sz w:val="20"/>
        </w:rPr>
        <w:t>Origen</w:t>
      </w:r>
      <w:proofErr w:type="gramEnd"/>
      <w:r w:rsidRPr="00C2497F">
        <w:rPr>
          <w:rFonts w:asciiTheme="minorHAnsi" w:eastAsia="Times New Roman" w:hAnsiTheme="minorHAnsi" w:cstheme="minorHAnsi"/>
          <w:i/>
          <w:iCs/>
          <w:color w:val="auto"/>
          <w:sz w:val="20"/>
        </w:rPr>
        <w:t xml:space="preserve"> and the History of Justification: The Legacy of Origen’s Commentary on Romans</w:t>
      </w:r>
      <w:r w:rsidRPr="00C2497F">
        <w:rPr>
          <w:rFonts w:asciiTheme="minorHAnsi" w:eastAsia="Times New Roman" w:hAnsiTheme="minorHAnsi" w:cstheme="minorHAnsi"/>
          <w:color w:val="auto"/>
          <w:sz w:val="20"/>
        </w:rPr>
        <w:t xml:space="preserve"> (Notre Dame IN: University of Notre Dame Press, 2008).</w:t>
      </w:r>
    </w:p>
    <w:p w14:paraId="1AA9877B" w14:textId="77777777" w:rsidR="00241268" w:rsidRPr="00C2497F" w:rsidRDefault="00241268" w:rsidP="00B739E1">
      <w:pPr>
        <w:pStyle w:val="Heading1"/>
        <w:shd w:val="clear" w:color="auto" w:fill="FFFFFF"/>
        <w:spacing w:before="60" w:after="60" w:line="240" w:lineRule="auto"/>
        <w:ind w:left="720" w:hanging="720"/>
        <w:jc w:val="both"/>
        <w:rPr>
          <w:rFonts w:asciiTheme="minorHAnsi" w:eastAsiaTheme="majorEastAsia" w:hAnsiTheme="minorHAnsi" w:cstheme="minorHAnsi"/>
          <w:color w:val="auto"/>
          <w:kern w:val="2"/>
          <w:sz w:val="20"/>
          <w:lang w:eastAsia="en-US"/>
          <w14:ligatures w14:val="standardContextual"/>
        </w:rPr>
      </w:pPr>
      <w:r w:rsidRPr="00C2497F">
        <w:rPr>
          <w:rFonts w:asciiTheme="minorHAnsi" w:eastAsia="Times New Roman" w:hAnsiTheme="minorHAnsi" w:cstheme="minorHAnsi"/>
          <w:color w:val="auto"/>
          <w:sz w:val="20"/>
        </w:rPr>
        <w:t xml:space="preserve">Theodoret of Cyrus, </w:t>
      </w:r>
      <w:r w:rsidRPr="00C2497F">
        <w:rPr>
          <w:rFonts w:asciiTheme="minorHAnsi" w:hAnsiTheme="minorHAnsi" w:cstheme="minorHAnsi"/>
          <w:i/>
          <w:iCs/>
          <w:color w:val="auto"/>
          <w:sz w:val="20"/>
        </w:rPr>
        <w:t>Commentary on the Letters of St. Paul</w:t>
      </w:r>
      <w:r w:rsidRPr="00C2497F">
        <w:rPr>
          <w:rFonts w:asciiTheme="minorHAnsi" w:hAnsiTheme="minorHAnsi" w:cstheme="minorHAnsi"/>
          <w:color w:val="auto"/>
          <w:sz w:val="20"/>
        </w:rPr>
        <w:t xml:space="preserve"> (Vol. 1; trans. Robert Charles Hill; </w:t>
      </w:r>
      <w:r w:rsidRPr="00C2497F">
        <w:rPr>
          <w:rFonts w:asciiTheme="minorHAnsi" w:hAnsiTheme="minorHAnsi" w:cstheme="minorHAnsi"/>
          <w:color w:val="auto"/>
          <w:sz w:val="20"/>
          <w:shd w:val="clear" w:color="auto" w:fill="FFFFFF"/>
        </w:rPr>
        <w:t>Brookline, Mass. : Holy Cross Orthodox Press, 2001).</w:t>
      </w:r>
    </w:p>
    <w:p w14:paraId="74BF443C" w14:textId="77777777" w:rsidR="00241268" w:rsidRPr="00C2497F" w:rsidRDefault="00241268" w:rsidP="00B739E1">
      <w:pPr>
        <w:pStyle w:val="Heading1"/>
        <w:shd w:val="clear" w:color="auto" w:fill="FFFFFF"/>
        <w:spacing w:before="60" w:after="60" w:line="240" w:lineRule="auto"/>
        <w:ind w:left="720" w:hanging="720"/>
        <w:jc w:val="both"/>
        <w:rPr>
          <w:rFonts w:asciiTheme="minorHAnsi" w:hAnsiTheme="minorHAnsi" w:cstheme="minorHAnsi"/>
          <w:color w:val="auto"/>
          <w:sz w:val="20"/>
        </w:rPr>
      </w:pPr>
      <w:proofErr w:type="spellStart"/>
      <w:r w:rsidRPr="00C2497F">
        <w:rPr>
          <w:rFonts w:asciiTheme="minorHAnsi" w:eastAsia="Times New Roman" w:hAnsiTheme="minorHAnsi" w:cstheme="minorHAnsi"/>
          <w:color w:val="auto"/>
          <w:sz w:val="20"/>
        </w:rPr>
        <w:t>Thiselton</w:t>
      </w:r>
      <w:proofErr w:type="spellEnd"/>
      <w:r w:rsidRPr="00C2497F">
        <w:rPr>
          <w:rFonts w:asciiTheme="minorHAnsi" w:eastAsia="Times New Roman" w:hAnsiTheme="minorHAnsi" w:cstheme="minorHAnsi"/>
          <w:color w:val="auto"/>
          <w:sz w:val="20"/>
        </w:rPr>
        <w:t xml:space="preserve">, Anthony C., </w:t>
      </w:r>
      <w:r w:rsidRPr="00C2497F">
        <w:rPr>
          <w:rStyle w:val="a-size-extra-large"/>
          <w:rFonts w:asciiTheme="minorHAnsi" w:hAnsiTheme="minorHAnsi" w:cstheme="minorHAnsi"/>
          <w:i/>
          <w:iCs/>
          <w:color w:val="auto"/>
          <w:sz w:val="20"/>
        </w:rPr>
        <w:t>Discovering Romans: Content, Interpretation, Reception</w:t>
      </w:r>
      <w:r w:rsidRPr="00C2497F">
        <w:rPr>
          <w:rStyle w:val="a-size-extra-large"/>
          <w:rFonts w:asciiTheme="minorHAnsi" w:hAnsiTheme="minorHAnsi" w:cstheme="minorHAnsi"/>
          <w:color w:val="auto"/>
          <w:sz w:val="20"/>
        </w:rPr>
        <w:t xml:space="preserve"> (Discovering Biblical Texts; Grand Rapids: Eerdmans, 2016). </w:t>
      </w:r>
    </w:p>
    <w:p w14:paraId="68A9A7BB" w14:textId="77777777" w:rsidR="00241268" w:rsidRPr="00C2497F" w:rsidRDefault="00241268" w:rsidP="00B739E1">
      <w:pPr>
        <w:spacing w:before="60" w:after="60" w:line="240" w:lineRule="auto"/>
        <w:ind w:left="720" w:hanging="720"/>
        <w:jc w:val="both"/>
        <w:rPr>
          <w:rFonts w:asciiTheme="minorHAnsi" w:hAnsiTheme="minorHAnsi" w:cstheme="minorHAnsi"/>
          <w:color w:val="auto"/>
          <w:sz w:val="20"/>
        </w:rPr>
      </w:pPr>
      <w:r w:rsidRPr="00C2497F">
        <w:rPr>
          <w:rFonts w:asciiTheme="minorHAnsi" w:hAnsiTheme="minorHAnsi" w:cstheme="minorHAnsi"/>
          <w:color w:val="auto"/>
          <w:sz w:val="20"/>
        </w:rPr>
        <w:t xml:space="preserve">Thomas, M. J., </w:t>
      </w:r>
      <w:r w:rsidRPr="00C2497F">
        <w:rPr>
          <w:rFonts w:asciiTheme="minorHAnsi" w:hAnsiTheme="minorHAnsi" w:cstheme="minorHAnsi"/>
          <w:i/>
          <w:iCs/>
          <w:color w:val="auto"/>
          <w:sz w:val="20"/>
        </w:rPr>
        <w:t>Paul’s ‘Works of the Law’ in the Perspective of Second-Century Reception</w:t>
      </w:r>
      <w:r w:rsidRPr="00C2497F">
        <w:rPr>
          <w:rFonts w:asciiTheme="minorHAnsi" w:hAnsiTheme="minorHAnsi" w:cstheme="minorHAnsi"/>
          <w:color w:val="auto"/>
          <w:sz w:val="20"/>
        </w:rPr>
        <w:t xml:space="preserve"> (Downers Grove: IVP Academic, 2020).</w:t>
      </w:r>
    </w:p>
    <w:p w14:paraId="4F94AD8A" w14:textId="77777777" w:rsidR="00241268" w:rsidRPr="00C2497F" w:rsidRDefault="00241268" w:rsidP="00B739E1">
      <w:pPr>
        <w:spacing w:before="60" w:after="60" w:line="240" w:lineRule="auto"/>
        <w:ind w:left="720" w:hanging="720"/>
        <w:jc w:val="both"/>
        <w:rPr>
          <w:rFonts w:asciiTheme="minorHAnsi" w:hAnsiTheme="minorHAnsi" w:cstheme="minorHAnsi"/>
          <w:color w:val="auto"/>
          <w:sz w:val="20"/>
        </w:rPr>
      </w:pPr>
      <w:r w:rsidRPr="00C2497F">
        <w:rPr>
          <w:rFonts w:asciiTheme="minorHAnsi" w:hAnsiTheme="minorHAnsi" w:cstheme="minorHAnsi"/>
          <w:color w:val="auto"/>
          <w:sz w:val="20"/>
        </w:rPr>
        <w:t>Wright, N. T</w:t>
      </w:r>
      <w:r w:rsidRPr="00C2497F">
        <w:rPr>
          <w:rFonts w:asciiTheme="minorHAnsi" w:hAnsiTheme="minorHAnsi" w:cstheme="minorHAnsi"/>
          <w:i/>
          <w:iCs/>
          <w:color w:val="auto"/>
          <w:sz w:val="20"/>
        </w:rPr>
        <w:t xml:space="preserve">., </w:t>
      </w:r>
      <w:proofErr w:type="gramStart"/>
      <w:r w:rsidRPr="00C2497F">
        <w:rPr>
          <w:rFonts w:asciiTheme="minorHAnsi" w:hAnsiTheme="minorHAnsi" w:cstheme="minorHAnsi"/>
          <w:i/>
          <w:iCs/>
          <w:color w:val="auto"/>
          <w:sz w:val="20"/>
        </w:rPr>
        <w:t>Paul</w:t>
      </w:r>
      <w:proofErr w:type="gramEnd"/>
      <w:r w:rsidRPr="00C2497F">
        <w:rPr>
          <w:rFonts w:asciiTheme="minorHAnsi" w:hAnsiTheme="minorHAnsi" w:cstheme="minorHAnsi"/>
          <w:i/>
          <w:iCs/>
          <w:color w:val="auto"/>
          <w:sz w:val="20"/>
        </w:rPr>
        <w:t xml:space="preserve"> and the Faithfulness of God </w:t>
      </w:r>
      <w:r w:rsidRPr="00C2497F">
        <w:rPr>
          <w:rFonts w:asciiTheme="minorHAnsi" w:hAnsiTheme="minorHAnsi" w:cstheme="minorHAnsi"/>
          <w:color w:val="auto"/>
          <w:sz w:val="20"/>
        </w:rPr>
        <w:t>(2 vols; London: SPCK, 2013).</w:t>
      </w:r>
    </w:p>
    <w:p w14:paraId="5471C9C7" w14:textId="4A594FCC" w:rsidR="003E2A05" w:rsidRPr="00C2497F" w:rsidRDefault="00241268" w:rsidP="00B739E1">
      <w:pPr>
        <w:spacing w:before="60" w:after="60" w:line="240" w:lineRule="auto"/>
        <w:ind w:left="720" w:hanging="720"/>
        <w:jc w:val="both"/>
        <w:rPr>
          <w:rFonts w:asciiTheme="minorHAnsi" w:hAnsiTheme="minorHAnsi" w:cstheme="minorHAnsi"/>
          <w:color w:val="auto"/>
          <w:sz w:val="20"/>
        </w:rPr>
      </w:pPr>
      <w:r w:rsidRPr="00C2497F">
        <w:rPr>
          <w:rFonts w:asciiTheme="minorHAnsi" w:hAnsiTheme="minorHAnsi" w:cstheme="minorHAnsi"/>
          <w:color w:val="auto"/>
          <w:sz w:val="20"/>
        </w:rPr>
        <w:t xml:space="preserve">Wright, N. T., </w:t>
      </w:r>
      <w:r w:rsidRPr="00C2497F">
        <w:rPr>
          <w:rFonts w:asciiTheme="minorHAnsi" w:hAnsiTheme="minorHAnsi" w:cstheme="minorHAnsi"/>
          <w:i/>
          <w:iCs/>
          <w:color w:val="auto"/>
          <w:sz w:val="20"/>
        </w:rPr>
        <w:t>Pauline Perspectives: Essays on Paul</w:t>
      </w:r>
      <w:r w:rsidRPr="00C2497F">
        <w:rPr>
          <w:rFonts w:asciiTheme="minorHAnsi" w:hAnsiTheme="minorHAnsi" w:cstheme="minorHAnsi"/>
          <w:color w:val="auto"/>
          <w:sz w:val="20"/>
        </w:rPr>
        <w:t>, 1978–2013 (London: SPCK, 2013).</w:t>
      </w:r>
    </w:p>
    <w:p w14:paraId="062E3D24" w14:textId="023C9FB6" w:rsidR="008415FB" w:rsidRPr="00C2497F" w:rsidRDefault="00936B52" w:rsidP="00B739E1">
      <w:pPr>
        <w:pStyle w:val="Normal1"/>
        <w:spacing w:before="120" w:after="120"/>
        <w:jc w:val="both"/>
        <w:rPr>
          <w:rFonts w:ascii="Calibri" w:eastAsia="Calibri" w:hAnsi="Calibri" w:cs="Calibri"/>
          <w:color w:val="auto"/>
          <w:sz w:val="20"/>
        </w:rPr>
      </w:pPr>
      <w:r w:rsidRPr="00C2497F">
        <w:rPr>
          <w:rFonts w:ascii="Calibri" w:eastAsia="Calibri" w:hAnsi="Calibri" w:cs="Calibri"/>
          <w:color w:val="auto"/>
          <w:sz w:val="20"/>
        </w:rPr>
        <w:t xml:space="preserve">Further resources, including recommended texts, </w:t>
      </w:r>
      <w:proofErr w:type="gramStart"/>
      <w:r w:rsidRPr="00C2497F">
        <w:rPr>
          <w:rFonts w:ascii="Calibri" w:eastAsia="Calibri" w:hAnsi="Calibri" w:cs="Calibri"/>
          <w:color w:val="auto"/>
          <w:sz w:val="20"/>
        </w:rPr>
        <w:t>websites</w:t>
      </w:r>
      <w:proofErr w:type="gramEnd"/>
      <w:r w:rsidRPr="00C2497F">
        <w:rPr>
          <w:rFonts w:ascii="Calibri" w:eastAsia="Calibri" w:hAnsi="Calibri" w:cs="Calibri"/>
          <w:color w:val="auto"/>
          <w:sz w:val="20"/>
        </w:rPr>
        <w:t xml:space="preserve"> and an extended bibliography, are </w:t>
      </w:r>
      <w:r w:rsidR="00E5228D" w:rsidRPr="00C2497F">
        <w:rPr>
          <w:rFonts w:ascii="Calibri" w:eastAsia="Calibri" w:hAnsi="Calibri" w:cs="Calibri"/>
          <w:color w:val="auto"/>
          <w:sz w:val="20"/>
        </w:rPr>
        <w:t>listed</w:t>
      </w:r>
      <w:r w:rsidRPr="00C2497F">
        <w:rPr>
          <w:rFonts w:ascii="Calibri" w:eastAsia="Calibri" w:hAnsi="Calibri" w:cs="Calibri"/>
          <w:color w:val="auto"/>
          <w:sz w:val="20"/>
        </w:rPr>
        <w:t xml:space="preserve"> on the </w:t>
      </w:r>
      <w:r w:rsidR="004F2293" w:rsidRPr="00C2497F">
        <w:rPr>
          <w:rFonts w:ascii="Calibri" w:eastAsia="Calibri" w:hAnsi="Calibri" w:cs="Calibri"/>
          <w:color w:val="auto"/>
          <w:sz w:val="20"/>
        </w:rPr>
        <w:t>unit</w:t>
      </w:r>
      <w:r w:rsidRPr="00C2497F">
        <w:rPr>
          <w:rFonts w:ascii="Calibri" w:eastAsia="Calibri" w:hAnsi="Calibri" w:cs="Calibri"/>
          <w:color w:val="auto"/>
          <w:sz w:val="20"/>
        </w:rPr>
        <w:t xml:space="preserve"> site.</w:t>
      </w:r>
    </w:p>
    <w:p w14:paraId="3B8F0534" w14:textId="77777777" w:rsidR="00656852" w:rsidRPr="00AD4AD5" w:rsidRDefault="00656852" w:rsidP="00AD4AD5">
      <w:pPr>
        <w:pStyle w:val="Normal1"/>
        <w:spacing w:before="120" w:after="120"/>
        <w:rPr>
          <w:rFonts w:ascii="Calibri" w:eastAsia="Calibri" w:hAnsi="Calibri" w:cs="Calibri"/>
          <w:sz w:val="20"/>
        </w:rPr>
      </w:pPr>
    </w:p>
    <w:p w14:paraId="6B0E16C4" w14:textId="57C392BB" w:rsidR="00E32760" w:rsidRPr="00A01F4B" w:rsidRDefault="0045336F" w:rsidP="007F6B91">
      <w:pPr>
        <w:pStyle w:val="Normal1"/>
        <w:rPr>
          <w:rFonts w:asciiTheme="minorHAnsi" w:hAnsiTheme="minorHAnsi" w:cstheme="minorHAnsi"/>
          <w:color w:val="7030A0"/>
          <w:sz w:val="20"/>
          <w:szCs w:val="18"/>
        </w:rPr>
      </w:pPr>
      <w:r w:rsidRPr="004D47FE">
        <w:rPr>
          <w:rFonts w:ascii="Calibri" w:eastAsia="Calibri" w:hAnsi="Calibri" w:cs="Calibri"/>
          <w:b/>
          <w:color w:val="7030A0"/>
          <w:szCs w:val="22"/>
        </w:rPr>
        <w:t>SEMESTER PROGRAM</w:t>
      </w:r>
      <w:r w:rsidR="00AD4AD5" w:rsidRPr="004D47FE">
        <w:rPr>
          <w:rFonts w:ascii="Calibri" w:eastAsia="Calibri" w:hAnsi="Calibri" w:cs="Calibri"/>
          <w:b/>
          <w:color w:val="7030A0"/>
          <w:szCs w:val="22"/>
        </w:rPr>
        <w:t xml:space="preserve"> </w:t>
      </w:r>
      <w:r w:rsidR="00A01F4B" w:rsidRPr="004D47FE">
        <w:rPr>
          <w:rFonts w:ascii="Calibri" w:eastAsia="Calibri" w:hAnsi="Calibri" w:cs="Calibri"/>
          <w:b/>
          <w:color w:val="7030A0"/>
          <w:szCs w:val="22"/>
        </w:rPr>
        <w:t xml:space="preserve">    </w:t>
      </w:r>
    </w:p>
    <w:tbl>
      <w:tblPr>
        <w:tblStyle w:val="a2"/>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29"/>
        <w:gridCol w:w="709"/>
        <w:gridCol w:w="6662"/>
        <w:gridCol w:w="2028"/>
      </w:tblGrid>
      <w:tr w:rsidR="00E32760" w:rsidRPr="0025219A" w14:paraId="5F140A14" w14:textId="0514C38B" w:rsidTr="006B2802">
        <w:tc>
          <w:tcPr>
            <w:tcW w:w="1129" w:type="dxa"/>
            <w:tcMar>
              <w:top w:w="100" w:type="dxa"/>
              <w:left w:w="100" w:type="dxa"/>
              <w:bottom w:w="100" w:type="dxa"/>
              <w:right w:w="100" w:type="dxa"/>
            </w:tcMar>
            <w:vAlign w:val="center"/>
          </w:tcPr>
          <w:p w14:paraId="22144551" w14:textId="3E7D34A0" w:rsidR="00E32760" w:rsidRPr="0025219A" w:rsidRDefault="00527D1C" w:rsidP="006E287E">
            <w:pPr>
              <w:pStyle w:val="Normal1"/>
              <w:contextualSpacing w:val="0"/>
              <w:rPr>
                <w:rFonts w:asciiTheme="minorHAnsi" w:hAnsiTheme="minorHAnsi" w:cstheme="minorHAnsi"/>
                <w:b/>
                <w:sz w:val="20"/>
              </w:rPr>
            </w:pPr>
            <w:r>
              <w:rPr>
                <w:rFonts w:asciiTheme="minorHAnsi" w:eastAsia="Calibri" w:hAnsiTheme="minorHAnsi" w:cstheme="minorHAnsi"/>
                <w:b/>
                <w:sz w:val="20"/>
              </w:rPr>
              <w:t>Class</w:t>
            </w:r>
            <w:r w:rsidR="004C624E">
              <w:rPr>
                <w:rFonts w:asciiTheme="minorHAnsi" w:eastAsia="Calibri" w:hAnsiTheme="minorHAnsi" w:cstheme="minorHAnsi"/>
                <w:b/>
                <w:sz w:val="20"/>
              </w:rPr>
              <w:t xml:space="preserve"> Date</w:t>
            </w:r>
          </w:p>
        </w:tc>
        <w:tc>
          <w:tcPr>
            <w:tcW w:w="709" w:type="dxa"/>
            <w:tcMar>
              <w:top w:w="100" w:type="dxa"/>
              <w:left w:w="100" w:type="dxa"/>
              <w:bottom w:w="100" w:type="dxa"/>
              <w:right w:w="100" w:type="dxa"/>
            </w:tcMar>
            <w:vAlign w:val="center"/>
          </w:tcPr>
          <w:p w14:paraId="7EB40B0A" w14:textId="7B0C0821" w:rsidR="00E32760" w:rsidRPr="0025219A" w:rsidRDefault="00E32760" w:rsidP="006E287E">
            <w:pPr>
              <w:pStyle w:val="Normal1"/>
              <w:contextualSpacing w:val="0"/>
              <w:rPr>
                <w:rFonts w:asciiTheme="minorHAnsi" w:hAnsiTheme="minorHAnsi" w:cstheme="minorHAnsi"/>
                <w:b/>
                <w:sz w:val="20"/>
              </w:rPr>
            </w:pPr>
            <w:r w:rsidRPr="0025219A">
              <w:rPr>
                <w:rFonts w:asciiTheme="minorHAnsi" w:hAnsiTheme="minorHAnsi" w:cstheme="minorHAnsi"/>
                <w:b/>
                <w:sz w:val="20"/>
              </w:rPr>
              <w:t>Week</w:t>
            </w:r>
          </w:p>
        </w:tc>
        <w:tc>
          <w:tcPr>
            <w:tcW w:w="6662" w:type="dxa"/>
            <w:tcMar>
              <w:top w:w="100" w:type="dxa"/>
              <w:left w:w="100" w:type="dxa"/>
              <w:bottom w:w="100" w:type="dxa"/>
              <w:right w:w="100" w:type="dxa"/>
            </w:tcMar>
            <w:vAlign w:val="center"/>
          </w:tcPr>
          <w:p w14:paraId="5C187DEF" w14:textId="34928E18" w:rsidR="00E32760" w:rsidRPr="0025219A" w:rsidRDefault="00E32760" w:rsidP="006E287E">
            <w:pPr>
              <w:pStyle w:val="Normal1"/>
              <w:contextualSpacing w:val="0"/>
              <w:rPr>
                <w:rFonts w:asciiTheme="minorHAnsi" w:hAnsiTheme="minorHAnsi" w:cstheme="minorHAnsi"/>
                <w:b/>
                <w:sz w:val="20"/>
              </w:rPr>
            </w:pPr>
            <w:r w:rsidRPr="0025219A">
              <w:rPr>
                <w:rFonts w:asciiTheme="minorHAnsi" w:eastAsia="Calibri" w:hAnsiTheme="minorHAnsi" w:cstheme="minorHAnsi"/>
                <w:b/>
                <w:sz w:val="20"/>
              </w:rPr>
              <w:t xml:space="preserve">Lecture / </w:t>
            </w:r>
            <w:r w:rsidR="00D236CB">
              <w:rPr>
                <w:rFonts w:asciiTheme="minorHAnsi" w:eastAsia="Calibri" w:hAnsiTheme="minorHAnsi" w:cstheme="minorHAnsi"/>
                <w:b/>
                <w:sz w:val="20"/>
              </w:rPr>
              <w:t>Exegetical Seminar</w:t>
            </w:r>
          </w:p>
        </w:tc>
        <w:tc>
          <w:tcPr>
            <w:tcW w:w="2028" w:type="dxa"/>
            <w:vAlign w:val="center"/>
          </w:tcPr>
          <w:p w14:paraId="3D7FF789" w14:textId="3B0F628F" w:rsidR="00E32760" w:rsidRDefault="00D236CB" w:rsidP="006B2802">
            <w:pPr>
              <w:pStyle w:val="Normal1"/>
              <w:rPr>
                <w:rFonts w:asciiTheme="minorHAnsi" w:eastAsia="Calibri" w:hAnsiTheme="minorHAnsi" w:cstheme="minorHAnsi"/>
                <w:b/>
                <w:sz w:val="20"/>
              </w:rPr>
            </w:pPr>
            <w:r>
              <w:rPr>
                <w:rFonts w:asciiTheme="minorHAnsi" w:eastAsia="Calibri" w:hAnsiTheme="minorHAnsi" w:cstheme="minorHAnsi"/>
                <w:b/>
                <w:sz w:val="20"/>
              </w:rPr>
              <w:t>Required preparation for</w:t>
            </w:r>
            <w:r w:rsidR="00E106F6">
              <w:rPr>
                <w:rFonts w:asciiTheme="minorHAnsi" w:eastAsia="Calibri" w:hAnsiTheme="minorHAnsi" w:cstheme="minorHAnsi"/>
                <w:b/>
                <w:sz w:val="20"/>
              </w:rPr>
              <w:t xml:space="preserve"> </w:t>
            </w:r>
            <w:r w:rsidR="00F9385C">
              <w:rPr>
                <w:rFonts w:asciiTheme="minorHAnsi" w:eastAsia="Calibri" w:hAnsiTheme="minorHAnsi" w:cstheme="minorHAnsi"/>
                <w:b/>
                <w:sz w:val="20"/>
              </w:rPr>
              <w:t>E</w:t>
            </w:r>
            <w:r>
              <w:rPr>
                <w:rFonts w:asciiTheme="minorHAnsi" w:eastAsia="Calibri" w:hAnsiTheme="minorHAnsi" w:cstheme="minorHAnsi"/>
                <w:b/>
                <w:sz w:val="20"/>
              </w:rPr>
              <w:t xml:space="preserve">xegetical </w:t>
            </w:r>
            <w:r w:rsidR="00F9385C">
              <w:rPr>
                <w:rFonts w:asciiTheme="minorHAnsi" w:eastAsia="Calibri" w:hAnsiTheme="minorHAnsi" w:cstheme="minorHAnsi"/>
                <w:b/>
                <w:sz w:val="20"/>
              </w:rPr>
              <w:t>S</w:t>
            </w:r>
            <w:r>
              <w:rPr>
                <w:rFonts w:asciiTheme="minorHAnsi" w:eastAsia="Calibri" w:hAnsiTheme="minorHAnsi" w:cstheme="minorHAnsi"/>
                <w:b/>
                <w:sz w:val="20"/>
              </w:rPr>
              <w:t>eminar</w:t>
            </w:r>
          </w:p>
          <w:p w14:paraId="089E6C76" w14:textId="7D2F0CE0" w:rsidR="000C3AAD" w:rsidRPr="000C3AAD" w:rsidRDefault="000C3AAD" w:rsidP="006B2802">
            <w:pPr>
              <w:pStyle w:val="Normal1"/>
              <w:rPr>
                <w:rFonts w:asciiTheme="minorHAnsi" w:eastAsia="Calibri" w:hAnsiTheme="minorHAnsi" w:cstheme="minorHAnsi"/>
                <w:bCs/>
                <w:sz w:val="20"/>
              </w:rPr>
            </w:pPr>
            <w:r w:rsidRPr="000C3AAD">
              <w:rPr>
                <w:rFonts w:asciiTheme="minorHAnsi" w:eastAsia="Calibri" w:hAnsiTheme="minorHAnsi" w:cstheme="minorHAnsi"/>
                <w:bCs/>
                <w:sz w:val="20"/>
              </w:rPr>
              <w:t>(</w:t>
            </w:r>
            <w:r w:rsidR="0066663D">
              <w:rPr>
                <w:rFonts w:asciiTheme="minorHAnsi" w:eastAsia="Calibri" w:hAnsiTheme="minorHAnsi" w:cstheme="minorHAnsi"/>
                <w:bCs/>
                <w:sz w:val="20"/>
              </w:rPr>
              <w:t xml:space="preserve"> reading set in Week 1 is for Week 2 seminar, and so on; </w:t>
            </w:r>
            <w:r w:rsidRPr="000C3AAD">
              <w:rPr>
                <w:rFonts w:asciiTheme="minorHAnsi" w:eastAsia="Calibri" w:hAnsiTheme="minorHAnsi" w:cstheme="minorHAnsi"/>
                <w:bCs/>
                <w:sz w:val="20"/>
              </w:rPr>
              <w:t>see Assessment #2)</w:t>
            </w:r>
          </w:p>
        </w:tc>
      </w:tr>
      <w:tr w:rsidR="00E32760" w:rsidRPr="0025219A" w14:paraId="5524BA43" w14:textId="40B3B0DA" w:rsidTr="00E32760">
        <w:trPr>
          <w:trHeight w:val="20"/>
        </w:trPr>
        <w:tc>
          <w:tcPr>
            <w:tcW w:w="1129" w:type="dxa"/>
            <w:tcMar>
              <w:top w:w="100" w:type="dxa"/>
              <w:left w:w="100" w:type="dxa"/>
              <w:bottom w:w="100" w:type="dxa"/>
              <w:right w:w="100" w:type="dxa"/>
            </w:tcMar>
            <w:vAlign w:val="center"/>
          </w:tcPr>
          <w:p w14:paraId="1ED38D3D" w14:textId="766806AD" w:rsidR="00E32760" w:rsidRPr="0025219A" w:rsidRDefault="0095559D" w:rsidP="006E287E">
            <w:pPr>
              <w:pStyle w:val="Normal1"/>
              <w:contextualSpacing w:val="0"/>
              <w:rPr>
                <w:rFonts w:asciiTheme="minorHAnsi" w:hAnsiTheme="minorHAnsi" w:cstheme="minorHAnsi"/>
                <w:sz w:val="20"/>
              </w:rPr>
            </w:pPr>
            <w:r>
              <w:rPr>
                <w:rFonts w:asciiTheme="minorHAnsi" w:hAnsiTheme="minorHAnsi" w:cstheme="minorHAnsi"/>
                <w:sz w:val="20"/>
              </w:rPr>
              <w:t>20 Feb</w:t>
            </w:r>
          </w:p>
        </w:tc>
        <w:tc>
          <w:tcPr>
            <w:tcW w:w="709" w:type="dxa"/>
            <w:tcMar>
              <w:top w:w="100" w:type="dxa"/>
              <w:left w:w="100" w:type="dxa"/>
              <w:bottom w:w="100" w:type="dxa"/>
              <w:right w:w="100" w:type="dxa"/>
            </w:tcMar>
            <w:vAlign w:val="center"/>
          </w:tcPr>
          <w:p w14:paraId="34DE2D2F" w14:textId="0FD50A32" w:rsidR="00E32760" w:rsidRPr="0025219A" w:rsidRDefault="0095559D" w:rsidP="006E287E">
            <w:pPr>
              <w:pStyle w:val="Normal1"/>
              <w:contextualSpacing w:val="0"/>
              <w:rPr>
                <w:rFonts w:asciiTheme="minorHAnsi" w:hAnsiTheme="minorHAnsi" w:cstheme="minorHAnsi"/>
                <w:sz w:val="20"/>
              </w:rPr>
            </w:pPr>
            <w:r>
              <w:rPr>
                <w:rFonts w:asciiTheme="minorHAnsi" w:hAnsiTheme="minorHAnsi" w:cstheme="minorHAnsi"/>
                <w:sz w:val="20"/>
              </w:rPr>
              <w:t>1</w:t>
            </w:r>
          </w:p>
        </w:tc>
        <w:tc>
          <w:tcPr>
            <w:tcW w:w="6662" w:type="dxa"/>
            <w:tcMar>
              <w:top w:w="100" w:type="dxa"/>
              <w:left w:w="100" w:type="dxa"/>
              <w:bottom w:w="100" w:type="dxa"/>
              <w:right w:w="100" w:type="dxa"/>
            </w:tcMar>
            <w:vAlign w:val="center"/>
          </w:tcPr>
          <w:p w14:paraId="1E6F440A" w14:textId="3515FA4B" w:rsidR="00E32760" w:rsidRPr="0095559D" w:rsidRDefault="0095559D" w:rsidP="00A01F4B">
            <w:pPr>
              <w:pStyle w:val="Normal1"/>
              <w:contextualSpacing w:val="0"/>
              <w:rPr>
                <w:rFonts w:asciiTheme="minorHAnsi" w:hAnsiTheme="minorHAnsi" w:cstheme="minorHAnsi"/>
                <w:sz w:val="20"/>
              </w:rPr>
            </w:pPr>
            <w:r w:rsidRPr="0095559D">
              <w:rPr>
                <w:rFonts w:asciiTheme="minorHAnsi" w:eastAsia="Times New Roman" w:hAnsiTheme="minorHAnsi" w:cstheme="minorHAnsi"/>
                <w:color w:val="333333"/>
                <w:sz w:val="20"/>
              </w:rPr>
              <w:t>Lecture: St Paul and the Roman Church; Why read Romans; The recipients of the letter;  T</w:t>
            </w:r>
            <w:r w:rsidRPr="0095559D">
              <w:rPr>
                <w:rFonts w:asciiTheme="minorHAnsi" w:eastAsia="Times New Roman" w:hAnsiTheme="minorHAnsi" w:cstheme="minorHAnsi"/>
                <w:color w:val="333333"/>
                <w:sz w:val="20"/>
              </w:rPr>
              <w:t>he purposes of the letter</w:t>
            </w:r>
            <w:r w:rsidRPr="0095559D">
              <w:rPr>
                <w:rFonts w:asciiTheme="minorHAnsi" w:eastAsia="Times New Roman" w:hAnsiTheme="minorHAnsi" w:cstheme="minorHAnsi"/>
                <w:color w:val="333333"/>
                <w:sz w:val="20"/>
              </w:rPr>
              <w:t>.  Exegetical Seminar: Rom 1 :1 – 7.</w:t>
            </w:r>
          </w:p>
        </w:tc>
        <w:tc>
          <w:tcPr>
            <w:tcW w:w="2028" w:type="dxa"/>
          </w:tcPr>
          <w:p w14:paraId="3712941E" w14:textId="77777777" w:rsidR="00E106F6" w:rsidRDefault="00E106F6" w:rsidP="00E106F6">
            <w:pPr>
              <w:pStyle w:val="Normal1"/>
              <w:rPr>
                <w:rFonts w:asciiTheme="minorHAnsi" w:eastAsia="Calibri" w:hAnsiTheme="minorHAnsi" w:cstheme="minorHAnsi"/>
                <w:sz w:val="20"/>
              </w:rPr>
            </w:pPr>
            <w:r>
              <w:rPr>
                <w:rFonts w:asciiTheme="minorHAnsi" w:eastAsia="Calibri" w:hAnsiTheme="minorHAnsi" w:cstheme="minorHAnsi"/>
                <w:sz w:val="20"/>
              </w:rPr>
              <w:t xml:space="preserve">Royster, 35–48 </w:t>
            </w:r>
          </w:p>
          <w:p w14:paraId="489467B2" w14:textId="5EC92487" w:rsidR="00E32760" w:rsidRPr="0025219A" w:rsidRDefault="00E106F6" w:rsidP="00E106F6">
            <w:pPr>
              <w:pStyle w:val="Normal1"/>
              <w:rPr>
                <w:rFonts w:asciiTheme="minorHAnsi" w:eastAsia="Calibri" w:hAnsiTheme="minorHAnsi" w:cstheme="minorHAnsi"/>
                <w:sz w:val="20"/>
              </w:rPr>
            </w:pPr>
            <w:r>
              <w:rPr>
                <w:rFonts w:asciiTheme="minorHAnsi" w:eastAsia="Calibri" w:hAnsiTheme="minorHAnsi" w:cstheme="minorHAnsi"/>
                <w:sz w:val="20"/>
              </w:rPr>
              <w:t>(Wisdom of Sol.13:1– 9 &amp; 14:22–29)</w:t>
            </w:r>
          </w:p>
        </w:tc>
      </w:tr>
      <w:tr w:rsidR="00E32760" w:rsidRPr="0025219A" w14:paraId="174F7717" w14:textId="53DDC8AF" w:rsidTr="00E32760">
        <w:trPr>
          <w:trHeight w:val="20"/>
        </w:trPr>
        <w:tc>
          <w:tcPr>
            <w:tcW w:w="1129" w:type="dxa"/>
            <w:tcMar>
              <w:top w:w="100" w:type="dxa"/>
              <w:left w:w="100" w:type="dxa"/>
              <w:bottom w:w="100" w:type="dxa"/>
              <w:right w:w="100" w:type="dxa"/>
            </w:tcMar>
            <w:vAlign w:val="center"/>
          </w:tcPr>
          <w:p w14:paraId="049F9E4C" w14:textId="38CD556A" w:rsidR="00E32760" w:rsidRPr="00527D1C" w:rsidRDefault="00527D1C" w:rsidP="006E287E">
            <w:pPr>
              <w:pStyle w:val="Normal1"/>
              <w:contextualSpacing w:val="0"/>
              <w:rPr>
                <w:rFonts w:asciiTheme="minorHAnsi" w:hAnsiTheme="minorHAnsi" w:cstheme="minorHAnsi"/>
                <w:sz w:val="20"/>
              </w:rPr>
            </w:pPr>
            <w:r w:rsidRPr="00527D1C">
              <w:rPr>
                <w:rFonts w:asciiTheme="minorHAnsi" w:hAnsiTheme="minorHAnsi" w:cstheme="minorHAnsi"/>
                <w:sz w:val="20"/>
              </w:rPr>
              <w:t>27 Feb</w:t>
            </w:r>
          </w:p>
        </w:tc>
        <w:tc>
          <w:tcPr>
            <w:tcW w:w="709" w:type="dxa"/>
            <w:tcMar>
              <w:top w:w="100" w:type="dxa"/>
              <w:left w:w="100" w:type="dxa"/>
              <w:bottom w:w="100" w:type="dxa"/>
              <w:right w:w="100" w:type="dxa"/>
            </w:tcMar>
            <w:vAlign w:val="center"/>
          </w:tcPr>
          <w:p w14:paraId="7A888D7E" w14:textId="0CEA30CB" w:rsidR="00E32760" w:rsidRPr="0025219A" w:rsidRDefault="0095559D" w:rsidP="006E287E">
            <w:pPr>
              <w:pStyle w:val="Normal1"/>
              <w:contextualSpacing w:val="0"/>
              <w:rPr>
                <w:rFonts w:asciiTheme="minorHAnsi" w:hAnsiTheme="minorHAnsi" w:cstheme="minorHAnsi"/>
                <w:sz w:val="20"/>
              </w:rPr>
            </w:pPr>
            <w:r>
              <w:rPr>
                <w:rFonts w:asciiTheme="minorHAnsi" w:hAnsiTheme="minorHAnsi" w:cstheme="minorHAnsi"/>
                <w:sz w:val="20"/>
              </w:rPr>
              <w:t>2</w:t>
            </w:r>
          </w:p>
        </w:tc>
        <w:tc>
          <w:tcPr>
            <w:tcW w:w="6662" w:type="dxa"/>
            <w:tcMar>
              <w:top w:w="100" w:type="dxa"/>
              <w:left w:w="100" w:type="dxa"/>
              <w:bottom w:w="100" w:type="dxa"/>
              <w:right w:w="100" w:type="dxa"/>
            </w:tcMar>
            <w:vAlign w:val="center"/>
          </w:tcPr>
          <w:p w14:paraId="66FE9746" w14:textId="5392B59B" w:rsidR="00E32760" w:rsidRPr="0095559D" w:rsidRDefault="0095559D" w:rsidP="00A01F4B">
            <w:pPr>
              <w:pStyle w:val="Normal1"/>
              <w:contextualSpacing w:val="0"/>
              <w:rPr>
                <w:rFonts w:asciiTheme="minorHAnsi" w:hAnsiTheme="minorHAnsi" w:cstheme="minorHAnsi"/>
                <w:sz w:val="20"/>
              </w:rPr>
            </w:pPr>
            <w:r w:rsidRPr="0095559D">
              <w:rPr>
                <w:rFonts w:asciiTheme="minorHAnsi" w:hAnsiTheme="minorHAnsi" w:cstheme="minorHAnsi"/>
                <w:sz w:val="20"/>
              </w:rPr>
              <w:t>Lecture: (Romans 1:16–2:16) Theme; The Gentile</w:t>
            </w:r>
            <w:r w:rsidR="00390275">
              <w:rPr>
                <w:rFonts w:asciiTheme="minorHAnsi" w:hAnsiTheme="minorHAnsi" w:cstheme="minorHAnsi"/>
                <w:sz w:val="20"/>
              </w:rPr>
              <w:t>/Greek</w:t>
            </w:r>
            <w:r w:rsidRPr="0095559D">
              <w:rPr>
                <w:rFonts w:asciiTheme="minorHAnsi" w:hAnsiTheme="minorHAnsi" w:cstheme="minorHAnsi"/>
                <w:sz w:val="20"/>
              </w:rPr>
              <w:t xml:space="preserve"> predicament; God’s judgment according to deeds. Exegetical Seminar: Rom. 1: 18 – 32.</w:t>
            </w:r>
          </w:p>
        </w:tc>
        <w:tc>
          <w:tcPr>
            <w:tcW w:w="2028" w:type="dxa"/>
          </w:tcPr>
          <w:p w14:paraId="7E68C8BF" w14:textId="4C8C4E60" w:rsidR="00CF0E01" w:rsidRPr="0025219A" w:rsidRDefault="00E106F6" w:rsidP="006E287E">
            <w:pPr>
              <w:pStyle w:val="Normal1"/>
              <w:rPr>
                <w:rFonts w:asciiTheme="minorHAnsi" w:eastAsia="Calibri" w:hAnsiTheme="minorHAnsi" w:cstheme="minorHAnsi"/>
                <w:sz w:val="20"/>
              </w:rPr>
            </w:pPr>
            <w:r>
              <w:rPr>
                <w:rFonts w:asciiTheme="minorHAnsi" w:eastAsia="Calibri" w:hAnsiTheme="minorHAnsi" w:cstheme="minorHAnsi"/>
                <w:sz w:val="20"/>
              </w:rPr>
              <w:t>Royster, 57–61</w:t>
            </w:r>
          </w:p>
        </w:tc>
      </w:tr>
      <w:tr w:rsidR="00E32760" w:rsidRPr="0025219A" w14:paraId="37ACEE43" w14:textId="5C1178C3" w:rsidTr="00E32760">
        <w:trPr>
          <w:trHeight w:val="20"/>
        </w:trPr>
        <w:tc>
          <w:tcPr>
            <w:tcW w:w="1129" w:type="dxa"/>
            <w:tcMar>
              <w:top w:w="100" w:type="dxa"/>
              <w:left w:w="100" w:type="dxa"/>
              <w:bottom w:w="100" w:type="dxa"/>
              <w:right w:w="100" w:type="dxa"/>
            </w:tcMar>
            <w:vAlign w:val="center"/>
          </w:tcPr>
          <w:p w14:paraId="04DE8469" w14:textId="56A07333" w:rsidR="00E32760" w:rsidRPr="0025219A" w:rsidRDefault="00527D1C" w:rsidP="006E287E">
            <w:pPr>
              <w:pStyle w:val="Normal1"/>
              <w:contextualSpacing w:val="0"/>
              <w:rPr>
                <w:rFonts w:asciiTheme="minorHAnsi" w:hAnsiTheme="minorHAnsi" w:cstheme="minorHAnsi"/>
                <w:sz w:val="20"/>
              </w:rPr>
            </w:pPr>
            <w:r>
              <w:rPr>
                <w:rFonts w:asciiTheme="minorHAnsi" w:hAnsiTheme="minorHAnsi" w:cstheme="minorHAnsi"/>
                <w:sz w:val="20"/>
              </w:rPr>
              <w:t>5 Mar</w:t>
            </w:r>
          </w:p>
        </w:tc>
        <w:tc>
          <w:tcPr>
            <w:tcW w:w="709" w:type="dxa"/>
            <w:tcMar>
              <w:top w:w="100" w:type="dxa"/>
              <w:left w:w="100" w:type="dxa"/>
              <w:bottom w:w="100" w:type="dxa"/>
              <w:right w:w="100" w:type="dxa"/>
            </w:tcMar>
            <w:vAlign w:val="center"/>
          </w:tcPr>
          <w:p w14:paraId="678A6CE9" w14:textId="4FAB9D77" w:rsidR="00E32760" w:rsidRPr="0025219A" w:rsidRDefault="000D2237" w:rsidP="006E287E">
            <w:pPr>
              <w:pStyle w:val="Normal1"/>
              <w:contextualSpacing w:val="0"/>
              <w:rPr>
                <w:rFonts w:asciiTheme="minorHAnsi" w:hAnsiTheme="minorHAnsi" w:cstheme="minorHAnsi"/>
                <w:sz w:val="20"/>
              </w:rPr>
            </w:pPr>
            <w:r>
              <w:rPr>
                <w:rFonts w:asciiTheme="minorHAnsi" w:hAnsiTheme="minorHAnsi" w:cstheme="minorHAnsi"/>
                <w:sz w:val="20"/>
              </w:rPr>
              <w:t>3</w:t>
            </w:r>
          </w:p>
        </w:tc>
        <w:tc>
          <w:tcPr>
            <w:tcW w:w="6662" w:type="dxa"/>
            <w:tcMar>
              <w:top w:w="100" w:type="dxa"/>
              <w:left w:w="100" w:type="dxa"/>
              <w:bottom w:w="100" w:type="dxa"/>
              <w:right w:w="100" w:type="dxa"/>
            </w:tcMar>
            <w:vAlign w:val="center"/>
          </w:tcPr>
          <w:p w14:paraId="25C57228" w14:textId="66AC62AF" w:rsidR="00E32760" w:rsidRPr="0025219A" w:rsidRDefault="007F6196" w:rsidP="006E287E">
            <w:pPr>
              <w:pStyle w:val="Normal1"/>
              <w:contextualSpacing w:val="0"/>
              <w:rPr>
                <w:rFonts w:asciiTheme="minorHAnsi" w:hAnsiTheme="minorHAnsi" w:cstheme="minorHAnsi"/>
                <w:sz w:val="20"/>
              </w:rPr>
            </w:pPr>
            <w:r>
              <w:rPr>
                <w:rFonts w:asciiTheme="minorHAnsi" w:hAnsiTheme="minorHAnsi" w:cstheme="minorHAnsi"/>
                <w:sz w:val="20"/>
              </w:rPr>
              <w:t>Lecture: (Rom  2:1–3:8) God’s impartial judgement; the Jewish predicament</w:t>
            </w:r>
            <w:r w:rsidR="00927DCF">
              <w:rPr>
                <w:rFonts w:asciiTheme="minorHAnsi" w:hAnsiTheme="minorHAnsi" w:cstheme="minorHAnsi"/>
                <w:sz w:val="20"/>
              </w:rPr>
              <w:t>; law.</w:t>
            </w:r>
            <w:r>
              <w:rPr>
                <w:rFonts w:asciiTheme="minorHAnsi" w:hAnsiTheme="minorHAnsi" w:cstheme="minorHAnsi"/>
                <w:sz w:val="20"/>
              </w:rPr>
              <w:t xml:space="preserve"> Exegetical Seminar:</w:t>
            </w:r>
            <w:r w:rsidR="00927DCF">
              <w:rPr>
                <w:rFonts w:asciiTheme="minorHAnsi" w:hAnsiTheme="minorHAnsi" w:cstheme="minorHAnsi"/>
                <w:sz w:val="20"/>
              </w:rPr>
              <w:t xml:space="preserve"> Rom 2:12–16.</w:t>
            </w:r>
          </w:p>
        </w:tc>
        <w:tc>
          <w:tcPr>
            <w:tcW w:w="2028" w:type="dxa"/>
          </w:tcPr>
          <w:p w14:paraId="2552B612" w14:textId="0137AA44" w:rsidR="00E32760" w:rsidRPr="0025219A" w:rsidRDefault="00E106F6" w:rsidP="006E287E">
            <w:pPr>
              <w:pStyle w:val="Normal1"/>
              <w:rPr>
                <w:rFonts w:asciiTheme="minorHAnsi" w:eastAsia="Calibri" w:hAnsiTheme="minorHAnsi" w:cstheme="minorHAnsi"/>
                <w:sz w:val="20"/>
              </w:rPr>
            </w:pPr>
            <w:r>
              <w:rPr>
                <w:rFonts w:asciiTheme="minorHAnsi" w:eastAsia="Calibri" w:hAnsiTheme="minorHAnsi" w:cstheme="minorHAnsi"/>
                <w:sz w:val="20"/>
              </w:rPr>
              <w:t>Royster, 81–93</w:t>
            </w:r>
          </w:p>
        </w:tc>
      </w:tr>
      <w:tr w:rsidR="00E32760" w:rsidRPr="0025219A" w14:paraId="4FC008BC" w14:textId="711F9339" w:rsidTr="00E32760">
        <w:trPr>
          <w:trHeight w:val="20"/>
        </w:trPr>
        <w:tc>
          <w:tcPr>
            <w:tcW w:w="1129" w:type="dxa"/>
            <w:tcMar>
              <w:top w:w="100" w:type="dxa"/>
              <w:left w:w="100" w:type="dxa"/>
              <w:bottom w:w="100" w:type="dxa"/>
              <w:right w:w="100" w:type="dxa"/>
            </w:tcMar>
            <w:vAlign w:val="center"/>
          </w:tcPr>
          <w:p w14:paraId="003D5B9B" w14:textId="2A9304BA" w:rsidR="00E32760" w:rsidRPr="0025219A" w:rsidRDefault="00527D1C" w:rsidP="006E287E">
            <w:pPr>
              <w:pStyle w:val="Normal1"/>
              <w:contextualSpacing w:val="0"/>
              <w:rPr>
                <w:rFonts w:asciiTheme="minorHAnsi" w:hAnsiTheme="minorHAnsi" w:cstheme="minorHAnsi"/>
                <w:sz w:val="20"/>
              </w:rPr>
            </w:pPr>
            <w:r>
              <w:rPr>
                <w:rFonts w:asciiTheme="minorHAnsi" w:hAnsiTheme="minorHAnsi" w:cstheme="minorHAnsi"/>
                <w:sz w:val="20"/>
              </w:rPr>
              <w:lastRenderedPageBreak/>
              <w:t>Mar 12</w:t>
            </w:r>
          </w:p>
        </w:tc>
        <w:tc>
          <w:tcPr>
            <w:tcW w:w="709" w:type="dxa"/>
            <w:tcMar>
              <w:top w:w="100" w:type="dxa"/>
              <w:left w:w="100" w:type="dxa"/>
              <w:bottom w:w="100" w:type="dxa"/>
              <w:right w:w="100" w:type="dxa"/>
            </w:tcMar>
            <w:vAlign w:val="center"/>
          </w:tcPr>
          <w:p w14:paraId="4CF005ED" w14:textId="05C4C795" w:rsidR="00E32760" w:rsidRPr="0025219A" w:rsidRDefault="000D2237" w:rsidP="006E287E">
            <w:pPr>
              <w:pStyle w:val="Normal1"/>
              <w:contextualSpacing w:val="0"/>
              <w:rPr>
                <w:rFonts w:asciiTheme="minorHAnsi" w:hAnsiTheme="minorHAnsi" w:cstheme="minorHAnsi"/>
                <w:sz w:val="20"/>
              </w:rPr>
            </w:pPr>
            <w:r>
              <w:rPr>
                <w:rFonts w:asciiTheme="minorHAnsi" w:hAnsiTheme="minorHAnsi" w:cstheme="minorHAnsi"/>
                <w:sz w:val="20"/>
              </w:rPr>
              <w:t>4</w:t>
            </w:r>
          </w:p>
        </w:tc>
        <w:tc>
          <w:tcPr>
            <w:tcW w:w="6662" w:type="dxa"/>
            <w:tcMar>
              <w:top w:w="100" w:type="dxa"/>
              <w:left w:w="100" w:type="dxa"/>
              <w:bottom w:w="100" w:type="dxa"/>
              <w:right w:w="100" w:type="dxa"/>
            </w:tcMar>
            <w:vAlign w:val="center"/>
          </w:tcPr>
          <w:p w14:paraId="320C9BD3" w14:textId="0693E3BF" w:rsidR="00E32760" w:rsidRPr="0025219A" w:rsidRDefault="00927DCF" w:rsidP="006E287E">
            <w:pPr>
              <w:pStyle w:val="Normal1"/>
              <w:contextualSpacing w:val="0"/>
              <w:rPr>
                <w:rFonts w:asciiTheme="minorHAnsi" w:hAnsiTheme="minorHAnsi" w:cstheme="minorHAnsi"/>
                <w:sz w:val="20"/>
              </w:rPr>
            </w:pPr>
            <w:r>
              <w:rPr>
                <w:rFonts w:asciiTheme="minorHAnsi" w:hAnsiTheme="minorHAnsi" w:cstheme="minorHAnsi"/>
                <w:sz w:val="20"/>
              </w:rPr>
              <w:t>Lecture: (Rom 3:9–31) Law &amp; sin; “works of the law”; righteousness; justification. Exegetical Seminar: Rom 3:21–31.</w:t>
            </w:r>
          </w:p>
        </w:tc>
        <w:tc>
          <w:tcPr>
            <w:tcW w:w="2028" w:type="dxa"/>
          </w:tcPr>
          <w:p w14:paraId="635FE4DF" w14:textId="7CA1B688" w:rsidR="00E32760" w:rsidRPr="0025219A" w:rsidRDefault="00E106F6" w:rsidP="006E287E">
            <w:pPr>
              <w:pStyle w:val="Normal1"/>
              <w:rPr>
                <w:rFonts w:asciiTheme="minorHAnsi" w:eastAsia="Calibri" w:hAnsiTheme="minorHAnsi" w:cstheme="minorHAnsi"/>
                <w:sz w:val="20"/>
              </w:rPr>
            </w:pPr>
            <w:r>
              <w:rPr>
                <w:rFonts w:asciiTheme="minorHAnsi" w:eastAsia="Calibri" w:hAnsiTheme="minorHAnsi" w:cstheme="minorHAnsi"/>
                <w:sz w:val="20"/>
              </w:rPr>
              <w:t>Royster, 119–131</w:t>
            </w:r>
            <w:r>
              <w:rPr>
                <w:rFonts w:asciiTheme="minorHAnsi" w:eastAsia="Calibri" w:hAnsiTheme="minorHAnsi" w:cstheme="minorHAnsi"/>
                <w:sz w:val="20"/>
              </w:rPr>
              <w:t xml:space="preserve"> (for Week 5)</w:t>
            </w:r>
          </w:p>
        </w:tc>
      </w:tr>
      <w:tr w:rsidR="000D2237" w:rsidRPr="0025219A" w14:paraId="59748AE3" w14:textId="70DC1FE4" w:rsidTr="00957EFE">
        <w:trPr>
          <w:trHeight w:val="20"/>
        </w:trPr>
        <w:tc>
          <w:tcPr>
            <w:tcW w:w="10528" w:type="dxa"/>
            <w:gridSpan w:val="4"/>
            <w:tcMar>
              <w:top w:w="100" w:type="dxa"/>
              <w:left w:w="100" w:type="dxa"/>
              <w:bottom w:w="100" w:type="dxa"/>
              <w:right w:w="100" w:type="dxa"/>
            </w:tcMar>
            <w:vAlign w:val="center"/>
          </w:tcPr>
          <w:p w14:paraId="47C068B6" w14:textId="5512D28B" w:rsidR="000D2237" w:rsidRPr="0025219A" w:rsidRDefault="000D2237" w:rsidP="006E287E">
            <w:pPr>
              <w:pStyle w:val="Normal1"/>
              <w:rPr>
                <w:rFonts w:asciiTheme="minorHAnsi" w:eastAsia="Calibri" w:hAnsiTheme="minorHAnsi" w:cstheme="minorHAnsi"/>
                <w:sz w:val="20"/>
              </w:rPr>
            </w:pPr>
            <w:r>
              <w:rPr>
                <w:rFonts w:asciiTheme="minorHAnsi" w:eastAsia="Calibri" w:hAnsiTheme="minorHAnsi" w:cstheme="minorHAnsi"/>
                <w:sz w:val="20"/>
              </w:rPr>
              <w:t>19 March: NO CLASS, FIRST WEEK OF GREAT LENT</w:t>
            </w:r>
          </w:p>
        </w:tc>
      </w:tr>
      <w:tr w:rsidR="00E32760" w:rsidRPr="0025219A" w14:paraId="39FECDAF" w14:textId="3B7DE3C3" w:rsidTr="00E32760">
        <w:trPr>
          <w:trHeight w:val="20"/>
        </w:trPr>
        <w:tc>
          <w:tcPr>
            <w:tcW w:w="1129" w:type="dxa"/>
            <w:tcMar>
              <w:top w:w="100" w:type="dxa"/>
              <w:left w:w="100" w:type="dxa"/>
              <w:bottom w:w="100" w:type="dxa"/>
              <w:right w:w="100" w:type="dxa"/>
            </w:tcMar>
            <w:vAlign w:val="center"/>
          </w:tcPr>
          <w:p w14:paraId="4DB52521" w14:textId="443C1004" w:rsidR="00E32760" w:rsidRPr="0025219A" w:rsidRDefault="000D2237" w:rsidP="006E287E">
            <w:pPr>
              <w:pStyle w:val="Normal1"/>
              <w:contextualSpacing w:val="0"/>
              <w:rPr>
                <w:rFonts w:asciiTheme="minorHAnsi" w:hAnsiTheme="minorHAnsi" w:cstheme="minorHAnsi"/>
                <w:sz w:val="20"/>
              </w:rPr>
            </w:pPr>
            <w:r>
              <w:rPr>
                <w:rFonts w:asciiTheme="minorHAnsi" w:hAnsiTheme="minorHAnsi" w:cstheme="minorHAnsi"/>
                <w:sz w:val="20"/>
              </w:rPr>
              <w:t>26 Mar</w:t>
            </w:r>
          </w:p>
        </w:tc>
        <w:tc>
          <w:tcPr>
            <w:tcW w:w="709" w:type="dxa"/>
            <w:tcMar>
              <w:top w:w="100" w:type="dxa"/>
              <w:left w:w="100" w:type="dxa"/>
              <w:bottom w:w="100" w:type="dxa"/>
              <w:right w:w="100" w:type="dxa"/>
            </w:tcMar>
            <w:vAlign w:val="center"/>
          </w:tcPr>
          <w:p w14:paraId="395E3509" w14:textId="0BDD7EC9" w:rsidR="00E32760" w:rsidRPr="0025219A" w:rsidRDefault="000D2237" w:rsidP="006E287E">
            <w:pPr>
              <w:pStyle w:val="Normal1"/>
              <w:contextualSpacing w:val="0"/>
              <w:rPr>
                <w:rFonts w:asciiTheme="minorHAnsi" w:hAnsiTheme="minorHAnsi" w:cstheme="minorHAnsi"/>
                <w:sz w:val="20"/>
              </w:rPr>
            </w:pPr>
            <w:r>
              <w:rPr>
                <w:rFonts w:asciiTheme="minorHAnsi" w:hAnsiTheme="minorHAnsi" w:cstheme="minorHAnsi"/>
                <w:sz w:val="20"/>
              </w:rPr>
              <w:t>5</w:t>
            </w:r>
          </w:p>
        </w:tc>
        <w:tc>
          <w:tcPr>
            <w:tcW w:w="6662" w:type="dxa"/>
            <w:tcMar>
              <w:top w:w="100" w:type="dxa"/>
              <w:left w:w="100" w:type="dxa"/>
              <w:bottom w:w="100" w:type="dxa"/>
              <w:right w:w="100" w:type="dxa"/>
            </w:tcMar>
            <w:vAlign w:val="center"/>
          </w:tcPr>
          <w:p w14:paraId="13E8A546" w14:textId="2BE98AFE" w:rsidR="00E32760" w:rsidRPr="0025219A" w:rsidRDefault="00927DCF" w:rsidP="006E287E">
            <w:pPr>
              <w:pStyle w:val="Normal1"/>
              <w:contextualSpacing w:val="0"/>
              <w:rPr>
                <w:rFonts w:asciiTheme="minorHAnsi" w:hAnsiTheme="minorHAnsi" w:cstheme="minorHAnsi"/>
                <w:sz w:val="20"/>
              </w:rPr>
            </w:pPr>
            <w:r>
              <w:rPr>
                <w:rFonts w:asciiTheme="minorHAnsi" w:hAnsiTheme="minorHAnsi" w:cstheme="minorHAnsi"/>
                <w:sz w:val="20"/>
              </w:rPr>
              <w:t>Lecture: (Rom 4:1–5:</w:t>
            </w:r>
            <w:r w:rsidR="00B739E1">
              <w:rPr>
                <w:rFonts w:asciiTheme="minorHAnsi" w:hAnsiTheme="minorHAnsi" w:cstheme="minorHAnsi"/>
                <w:sz w:val="20"/>
              </w:rPr>
              <w:t>11)</w:t>
            </w:r>
            <w:r w:rsidR="00836662">
              <w:rPr>
                <w:rFonts w:asciiTheme="minorHAnsi" w:hAnsiTheme="minorHAnsi" w:cstheme="minorHAnsi"/>
                <w:sz w:val="20"/>
              </w:rPr>
              <w:t xml:space="preserve"> The model of Abraham’s justification; justification and resurrection, peace with God,  the gift of the Spirit, and reconciling love. Exegetical Seminar: Rom 5:1</w:t>
            </w:r>
            <w:r w:rsidR="00CF0E01">
              <w:rPr>
                <w:rFonts w:asciiTheme="minorHAnsi" w:hAnsiTheme="minorHAnsi" w:cstheme="minorHAnsi"/>
                <w:sz w:val="20"/>
              </w:rPr>
              <w:t>–</w:t>
            </w:r>
            <w:r w:rsidR="00836662">
              <w:rPr>
                <w:rFonts w:asciiTheme="minorHAnsi" w:hAnsiTheme="minorHAnsi" w:cstheme="minorHAnsi"/>
                <w:sz w:val="20"/>
              </w:rPr>
              <w:t>1</w:t>
            </w:r>
            <w:r w:rsidR="00CF0E01">
              <w:rPr>
                <w:rFonts w:asciiTheme="minorHAnsi" w:hAnsiTheme="minorHAnsi" w:cstheme="minorHAnsi"/>
                <w:sz w:val="20"/>
              </w:rPr>
              <w:t>1.</w:t>
            </w:r>
          </w:p>
        </w:tc>
        <w:tc>
          <w:tcPr>
            <w:tcW w:w="2028" w:type="dxa"/>
          </w:tcPr>
          <w:p w14:paraId="67977AEA" w14:textId="6711590F" w:rsidR="00E32760" w:rsidRPr="0025219A" w:rsidRDefault="00F9385C" w:rsidP="006E287E">
            <w:pPr>
              <w:pStyle w:val="Normal1"/>
              <w:rPr>
                <w:rFonts w:asciiTheme="minorHAnsi" w:eastAsia="Calibri" w:hAnsiTheme="minorHAnsi" w:cstheme="minorHAnsi"/>
                <w:sz w:val="20"/>
              </w:rPr>
            </w:pPr>
            <w:r>
              <w:rPr>
                <w:rFonts w:asciiTheme="minorHAnsi" w:eastAsia="Calibri" w:hAnsiTheme="minorHAnsi" w:cstheme="minorHAnsi"/>
                <w:sz w:val="20"/>
              </w:rPr>
              <w:t xml:space="preserve">Royster, 138–142 </w:t>
            </w:r>
          </w:p>
        </w:tc>
      </w:tr>
      <w:tr w:rsidR="00E32760" w:rsidRPr="0025219A" w14:paraId="6040A2F5" w14:textId="3953635C" w:rsidTr="00E32760">
        <w:trPr>
          <w:trHeight w:val="20"/>
        </w:trPr>
        <w:tc>
          <w:tcPr>
            <w:tcW w:w="1129" w:type="dxa"/>
            <w:tcMar>
              <w:top w:w="100" w:type="dxa"/>
              <w:left w:w="100" w:type="dxa"/>
              <w:bottom w:w="100" w:type="dxa"/>
              <w:right w:w="100" w:type="dxa"/>
            </w:tcMar>
            <w:vAlign w:val="center"/>
          </w:tcPr>
          <w:p w14:paraId="7F2596E6" w14:textId="4B5EF174" w:rsidR="00E32760" w:rsidRPr="0025219A" w:rsidRDefault="0059586D" w:rsidP="006E287E">
            <w:pPr>
              <w:pStyle w:val="Normal1"/>
              <w:contextualSpacing w:val="0"/>
              <w:rPr>
                <w:rFonts w:asciiTheme="minorHAnsi" w:hAnsiTheme="minorHAnsi" w:cstheme="minorHAnsi"/>
                <w:sz w:val="20"/>
              </w:rPr>
            </w:pPr>
            <w:r>
              <w:rPr>
                <w:rFonts w:asciiTheme="minorHAnsi" w:hAnsiTheme="minorHAnsi" w:cstheme="minorHAnsi"/>
                <w:sz w:val="20"/>
              </w:rPr>
              <w:t>2 Apr</w:t>
            </w:r>
          </w:p>
        </w:tc>
        <w:tc>
          <w:tcPr>
            <w:tcW w:w="709" w:type="dxa"/>
            <w:tcMar>
              <w:top w:w="100" w:type="dxa"/>
              <w:left w:w="100" w:type="dxa"/>
              <w:bottom w:w="100" w:type="dxa"/>
              <w:right w:w="100" w:type="dxa"/>
            </w:tcMar>
            <w:vAlign w:val="center"/>
          </w:tcPr>
          <w:p w14:paraId="601AFE13" w14:textId="4F3F36DA" w:rsidR="00E32760" w:rsidRPr="0025219A" w:rsidRDefault="000D2237" w:rsidP="006E287E">
            <w:pPr>
              <w:pStyle w:val="Normal1"/>
              <w:contextualSpacing w:val="0"/>
              <w:rPr>
                <w:rFonts w:asciiTheme="minorHAnsi" w:hAnsiTheme="minorHAnsi" w:cstheme="minorHAnsi"/>
                <w:sz w:val="20"/>
              </w:rPr>
            </w:pPr>
            <w:r>
              <w:rPr>
                <w:rFonts w:asciiTheme="minorHAnsi" w:hAnsiTheme="minorHAnsi" w:cstheme="minorHAnsi"/>
                <w:sz w:val="20"/>
              </w:rPr>
              <w:t>6</w:t>
            </w:r>
          </w:p>
        </w:tc>
        <w:tc>
          <w:tcPr>
            <w:tcW w:w="6662" w:type="dxa"/>
            <w:tcMar>
              <w:top w:w="100" w:type="dxa"/>
              <w:left w:w="100" w:type="dxa"/>
              <w:bottom w:w="100" w:type="dxa"/>
              <w:right w:w="100" w:type="dxa"/>
            </w:tcMar>
            <w:vAlign w:val="center"/>
          </w:tcPr>
          <w:p w14:paraId="383D32AE" w14:textId="61CB9CE9" w:rsidR="00E32760" w:rsidRPr="0025219A" w:rsidRDefault="00365611" w:rsidP="006E287E">
            <w:pPr>
              <w:pStyle w:val="Normal1"/>
              <w:contextualSpacing w:val="0"/>
              <w:rPr>
                <w:rFonts w:asciiTheme="minorHAnsi" w:hAnsiTheme="minorHAnsi" w:cstheme="minorHAnsi"/>
                <w:sz w:val="20"/>
              </w:rPr>
            </w:pPr>
            <w:r>
              <w:rPr>
                <w:rFonts w:asciiTheme="minorHAnsi" w:hAnsiTheme="minorHAnsi" w:cstheme="minorHAnsi"/>
                <w:sz w:val="20"/>
              </w:rPr>
              <w:t>Lecture: (Rom 5:12–21) Adam, Humanity &amp; Christ, the Reign of Grace. Exegetical Seminar: Rom 5:18–21.</w:t>
            </w:r>
          </w:p>
        </w:tc>
        <w:tc>
          <w:tcPr>
            <w:tcW w:w="2028" w:type="dxa"/>
          </w:tcPr>
          <w:p w14:paraId="4F17A008" w14:textId="0A9D8B18" w:rsidR="00E32760" w:rsidRPr="0025219A" w:rsidRDefault="00F9385C" w:rsidP="006E287E">
            <w:pPr>
              <w:pStyle w:val="Normal1"/>
              <w:rPr>
                <w:rFonts w:asciiTheme="minorHAnsi" w:eastAsia="Calibri" w:hAnsiTheme="minorHAnsi" w:cstheme="minorHAnsi"/>
                <w:sz w:val="20"/>
              </w:rPr>
            </w:pPr>
            <w:r>
              <w:rPr>
                <w:rFonts w:asciiTheme="minorHAnsi" w:eastAsia="Calibri" w:hAnsiTheme="minorHAnsi" w:cstheme="minorHAnsi"/>
                <w:sz w:val="20"/>
              </w:rPr>
              <w:t xml:space="preserve">Royster, 145–153 </w:t>
            </w:r>
          </w:p>
        </w:tc>
      </w:tr>
      <w:tr w:rsidR="00E32760" w:rsidRPr="0025219A" w14:paraId="2A5F16CF" w14:textId="5863240D" w:rsidTr="00E32760">
        <w:trPr>
          <w:trHeight w:val="20"/>
        </w:trPr>
        <w:tc>
          <w:tcPr>
            <w:tcW w:w="1129" w:type="dxa"/>
            <w:tcMar>
              <w:top w:w="100" w:type="dxa"/>
              <w:left w:w="100" w:type="dxa"/>
              <w:bottom w:w="100" w:type="dxa"/>
              <w:right w:w="100" w:type="dxa"/>
            </w:tcMar>
            <w:vAlign w:val="center"/>
          </w:tcPr>
          <w:p w14:paraId="39413C3B" w14:textId="7E83159B" w:rsidR="00E32760" w:rsidRPr="0025219A" w:rsidRDefault="00527D1C" w:rsidP="00E32760">
            <w:pPr>
              <w:pStyle w:val="Normal1"/>
              <w:rPr>
                <w:rFonts w:asciiTheme="minorHAnsi" w:eastAsia="Calibri" w:hAnsiTheme="minorHAnsi" w:cstheme="minorHAnsi"/>
                <w:sz w:val="20"/>
              </w:rPr>
            </w:pPr>
            <w:r>
              <w:rPr>
                <w:rFonts w:asciiTheme="minorHAnsi" w:eastAsia="Calibri" w:hAnsiTheme="minorHAnsi" w:cstheme="minorHAnsi"/>
                <w:sz w:val="20"/>
              </w:rPr>
              <w:t>9 Apr</w:t>
            </w:r>
          </w:p>
        </w:tc>
        <w:tc>
          <w:tcPr>
            <w:tcW w:w="709" w:type="dxa"/>
            <w:tcMar>
              <w:top w:w="100" w:type="dxa"/>
              <w:left w:w="100" w:type="dxa"/>
              <w:bottom w:w="100" w:type="dxa"/>
              <w:right w:w="100" w:type="dxa"/>
            </w:tcMar>
            <w:vAlign w:val="center"/>
          </w:tcPr>
          <w:p w14:paraId="16B08584" w14:textId="47283B63" w:rsidR="00E32760" w:rsidRPr="0025219A" w:rsidRDefault="000D2237" w:rsidP="00E32760">
            <w:pPr>
              <w:pStyle w:val="Normal1"/>
              <w:rPr>
                <w:rFonts w:asciiTheme="minorHAnsi" w:eastAsia="Calibri" w:hAnsiTheme="minorHAnsi" w:cstheme="minorHAnsi"/>
                <w:sz w:val="20"/>
              </w:rPr>
            </w:pPr>
            <w:r>
              <w:rPr>
                <w:rFonts w:asciiTheme="minorHAnsi" w:eastAsia="Calibri" w:hAnsiTheme="minorHAnsi" w:cstheme="minorHAnsi"/>
                <w:sz w:val="20"/>
              </w:rPr>
              <w:t>7</w:t>
            </w:r>
          </w:p>
        </w:tc>
        <w:tc>
          <w:tcPr>
            <w:tcW w:w="6662" w:type="dxa"/>
            <w:tcMar>
              <w:top w:w="100" w:type="dxa"/>
              <w:left w:w="100" w:type="dxa"/>
              <w:bottom w:w="100" w:type="dxa"/>
              <w:right w:w="100" w:type="dxa"/>
            </w:tcMar>
            <w:vAlign w:val="center"/>
          </w:tcPr>
          <w:p w14:paraId="0CFEE9E1" w14:textId="5C000049" w:rsidR="00E32760" w:rsidRPr="0025219A" w:rsidRDefault="00365611" w:rsidP="00E32760">
            <w:pPr>
              <w:pStyle w:val="Normal1"/>
              <w:rPr>
                <w:rFonts w:asciiTheme="minorHAnsi" w:eastAsia="Calibri" w:hAnsiTheme="minorHAnsi" w:cstheme="minorHAnsi"/>
                <w:sz w:val="20"/>
              </w:rPr>
            </w:pPr>
            <w:r>
              <w:rPr>
                <w:rFonts w:asciiTheme="minorHAnsi" w:eastAsia="Calibri" w:hAnsiTheme="minorHAnsi" w:cstheme="minorHAnsi"/>
                <w:sz w:val="20"/>
              </w:rPr>
              <w:t>Lecture: (Rom 6:1–7:6) Baptism: death to sin and life in Christ. Exegetical Seminar: Rom 6:3–11.</w:t>
            </w:r>
          </w:p>
        </w:tc>
        <w:tc>
          <w:tcPr>
            <w:tcW w:w="2028" w:type="dxa"/>
          </w:tcPr>
          <w:p w14:paraId="6E6AFC0F" w14:textId="4D4AC094" w:rsidR="00E32760" w:rsidRPr="008B7D5F" w:rsidRDefault="008B7D5F" w:rsidP="00E32760">
            <w:pPr>
              <w:pStyle w:val="Normal1"/>
              <w:rPr>
                <w:rFonts w:asciiTheme="minorHAnsi" w:eastAsia="Calibri" w:hAnsiTheme="minorHAnsi" w:cstheme="minorHAnsi"/>
                <w:bCs/>
                <w:sz w:val="20"/>
              </w:rPr>
            </w:pPr>
            <w:r w:rsidRPr="008B7D5F">
              <w:rPr>
                <w:rFonts w:asciiTheme="minorHAnsi" w:eastAsia="Calibri" w:hAnsiTheme="minorHAnsi" w:cstheme="minorHAnsi"/>
                <w:bCs/>
                <w:sz w:val="20"/>
              </w:rPr>
              <w:t xml:space="preserve">Royster, 173–178 </w:t>
            </w:r>
          </w:p>
        </w:tc>
      </w:tr>
      <w:tr w:rsidR="00E32760" w:rsidRPr="0025219A" w14:paraId="7710CAFD" w14:textId="1954B686" w:rsidTr="00E32760">
        <w:trPr>
          <w:trHeight w:val="20"/>
        </w:trPr>
        <w:tc>
          <w:tcPr>
            <w:tcW w:w="1129" w:type="dxa"/>
            <w:tcMar>
              <w:top w:w="100" w:type="dxa"/>
              <w:left w:w="100" w:type="dxa"/>
              <w:bottom w:w="100" w:type="dxa"/>
              <w:right w:w="100" w:type="dxa"/>
            </w:tcMar>
            <w:vAlign w:val="center"/>
          </w:tcPr>
          <w:p w14:paraId="2AB87F26" w14:textId="35C50703" w:rsidR="00E32760" w:rsidRPr="0025219A" w:rsidRDefault="00527D1C" w:rsidP="00E32760">
            <w:pPr>
              <w:pStyle w:val="Normal1"/>
              <w:contextualSpacing w:val="0"/>
              <w:rPr>
                <w:rFonts w:asciiTheme="minorHAnsi" w:hAnsiTheme="minorHAnsi" w:cstheme="minorHAnsi"/>
                <w:sz w:val="20"/>
              </w:rPr>
            </w:pPr>
            <w:r>
              <w:rPr>
                <w:rFonts w:asciiTheme="minorHAnsi" w:hAnsiTheme="minorHAnsi" w:cstheme="minorHAnsi"/>
                <w:sz w:val="20"/>
              </w:rPr>
              <w:t>16 Apr</w:t>
            </w:r>
          </w:p>
        </w:tc>
        <w:tc>
          <w:tcPr>
            <w:tcW w:w="709" w:type="dxa"/>
            <w:tcMar>
              <w:top w:w="100" w:type="dxa"/>
              <w:left w:w="100" w:type="dxa"/>
              <w:bottom w:w="100" w:type="dxa"/>
              <w:right w:w="100" w:type="dxa"/>
            </w:tcMar>
            <w:vAlign w:val="center"/>
          </w:tcPr>
          <w:p w14:paraId="02F2AF19" w14:textId="6D7B17E8" w:rsidR="00E32760" w:rsidRPr="0025219A" w:rsidRDefault="000D2237" w:rsidP="00E32760">
            <w:pPr>
              <w:pStyle w:val="Normal1"/>
              <w:contextualSpacing w:val="0"/>
              <w:rPr>
                <w:rFonts w:asciiTheme="minorHAnsi" w:hAnsiTheme="minorHAnsi" w:cstheme="minorHAnsi"/>
                <w:sz w:val="20"/>
              </w:rPr>
            </w:pPr>
            <w:r>
              <w:rPr>
                <w:rFonts w:asciiTheme="minorHAnsi" w:hAnsiTheme="minorHAnsi" w:cstheme="minorHAnsi"/>
                <w:sz w:val="20"/>
              </w:rPr>
              <w:t>8</w:t>
            </w:r>
          </w:p>
        </w:tc>
        <w:tc>
          <w:tcPr>
            <w:tcW w:w="6662" w:type="dxa"/>
            <w:tcMar>
              <w:top w:w="100" w:type="dxa"/>
              <w:left w:w="100" w:type="dxa"/>
              <w:bottom w:w="100" w:type="dxa"/>
              <w:right w:w="100" w:type="dxa"/>
            </w:tcMar>
            <w:vAlign w:val="center"/>
          </w:tcPr>
          <w:p w14:paraId="6D10F8C5" w14:textId="4DFA3BD8" w:rsidR="00E32760" w:rsidRPr="0025219A" w:rsidRDefault="00365611" w:rsidP="00E32760">
            <w:pPr>
              <w:pStyle w:val="Normal1"/>
              <w:contextualSpacing w:val="0"/>
              <w:rPr>
                <w:rFonts w:asciiTheme="minorHAnsi" w:hAnsiTheme="minorHAnsi" w:cstheme="minorHAnsi"/>
                <w:sz w:val="20"/>
              </w:rPr>
            </w:pPr>
            <w:r>
              <w:rPr>
                <w:rFonts w:asciiTheme="minorHAnsi" w:hAnsiTheme="minorHAnsi" w:cstheme="minorHAnsi"/>
                <w:sz w:val="20"/>
              </w:rPr>
              <w:t>Lecture: (Rom 7:</w:t>
            </w:r>
            <w:r w:rsidR="00FD0ECD">
              <w:rPr>
                <w:rFonts w:asciiTheme="minorHAnsi" w:hAnsiTheme="minorHAnsi" w:cstheme="minorHAnsi"/>
                <w:sz w:val="20"/>
              </w:rPr>
              <w:t>7–25) Life in the Flesh; Sin as indwelling power; The ‘New Perspective’ on Paul, an overview. Exegetical Seminar Rom 7:7–12.</w:t>
            </w:r>
          </w:p>
        </w:tc>
        <w:tc>
          <w:tcPr>
            <w:tcW w:w="2028" w:type="dxa"/>
          </w:tcPr>
          <w:p w14:paraId="61EAFBE2" w14:textId="2896ECC0" w:rsidR="00E32760" w:rsidRPr="0025219A" w:rsidRDefault="008B7D5F"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Royster, 218–222 </w:t>
            </w:r>
          </w:p>
        </w:tc>
      </w:tr>
      <w:tr w:rsidR="00E32760" w:rsidRPr="0025219A" w14:paraId="7FA9DA46" w14:textId="0ECDF8B4" w:rsidTr="00E32760">
        <w:trPr>
          <w:trHeight w:val="20"/>
        </w:trPr>
        <w:tc>
          <w:tcPr>
            <w:tcW w:w="1129" w:type="dxa"/>
            <w:tcMar>
              <w:top w:w="100" w:type="dxa"/>
              <w:left w:w="100" w:type="dxa"/>
              <w:bottom w:w="100" w:type="dxa"/>
              <w:right w:w="100" w:type="dxa"/>
            </w:tcMar>
            <w:vAlign w:val="center"/>
          </w:tcPr>
          <w:p w14:paraId="5A483D80" w14:textId="7FDFCF54" w:rsidR="00E32760" w:rsidRPr="0025219A" w:rsidRDefault="00036301" w:rsidP="00E32760">
            <w:pPr>
              <w:pStyle w:val="Normal1"/>
              <w:contextualSpacing w:val="0"/>
              <w:rPr>
                <w:rFonts w:asciiTheme="minorHAnsi" w:hAnsiTheme="minorHAnsi" w:cstheme="minorHAnsi"/>
                <w:sz w:val="20"/>
              </w:rPr>
            </w:pPr>
            <w:r>
              <w:rPr>
                <w:rFonts w:asciiTheme="minorHAnsi" w:hAnsiTheme="minorHAnsi" w:cstheme="minorHAnsi"/>
                <w:sz w:val="20"/>
              </w:rPr>
              <w:t>23 Apr</w:t>
            </w:r>
          </w:p>
        </w:tc>
        <w:tc>
          <w:tcPr>
            <w:tcW w:w="709" w:type="dxa"/>
            <w:tcMar>
              <w:top w:w="100" w:type="dxa"/>
              <w:left w:w="100" w:type="dxa"/>
              <w:bottom w:w="100" w:type="dxa"/>
              <w:right w:w="100" w:type="dxa"/>
            </w:tcMar>
            <w:vAlign w:val="center"/>
          </w:tcPr>
          <w:p w14:paraId="206C3F6E" w14:textId="26512268" w:rsidR="00E32760" w:rsidRPr="0025219A" w:rsidRDefault="000D2237" w:rsidP="00E32760">
            <w:pPr>
              <w:pStyle w:val="Normal1"/>
              <w:contextualSpacing w:val="0"/>
              <w:rPr>
                <w:rFonts w:asciiTheme="minorHAnsi" w:hAnsiTheme="minorHAnsi" w:cstheme="minorHAnsi"/>
                <w:sz w:val="20"/>
              </w:rPr>
            </w:pPr>
            <w:r>
              <w:rPr>
                <w:rFonts w:asciiTheme="minorHAnsi" w:hAnsiTheme="minorHAnsi" w:cstheme="minorHAnsi"/>
                <w:sz w:val="20"/>
              </w:rPr>
              <w:t>9</w:t>
            </w:r>
          </w:p>
        </w:tc>
        <w:tc>
          <w:tcPr>
            <w:tcW w:w="6662" w:type="dxa"/>
            <w:tcMar>
              <w:top w:w="100" w:type="dxa"/>
              <w:left w:w="100" w:type="dxa"/>
              <w:bottom w:w="100" w:type="dxa"/>
              <w:right w:w="100" w:type="dxa"/>
            </w:tcMar>
            <w:vAlign w:val="center"/>
          </w:tcPr>
          <w:p w14:paraId="1B36F70F" w14:textId="307B5714" w:rsidR="00E32760" w:rsidRPr="0025219A" w:rsidRDefault="00DF4059" w:rsidP="00E32760">
            <w:pPr>
              <w:pStyle w:val="Normal1"/>
              <w:contextualSpacing w:val="0"/>
              <w:rPr>
                <w:rFonts w:asciiTheme="minorHAnsi" w:hAnsiTheme="minorHAnsi" w:cstheme="minorHAnsi"/>
                <w:sz w:val="20"/>
              </w:rPr>
            </w:pPr>
            <w:r>
              <w:rPr>
                <w:rFonts w:asciiTheme="minorHAnsi" w:hAnsiTheme="minorHAnsi" w:cstheme="minorHAnsi"/>
                <w:sz w:val="20"/>
              </w:rPr>
              <w:t xml:space="preserve">Lecture: (Rom 8) Life in the Spirit; New Creation. Exegetical Seminar: Rom 8:28 –30 </w:t>
            </w:r>
          </w:p>
        </w:tc>
        <w:tc>
          <w:tcPr>
            <w:tcW w:w="2028" w:type="dxa"/>
          </w:tcPr>
          <w:p w14:paraId="0ECABE93" w14:textId="5BED41A0" w:rsidR="00E32760" w:rsidRPr="0025219A" w:rsidRDefault="008B7D5F" w:rsidP="00E32760">
            <w:pPr>
              <w:pStyle w:val="Normal1"/>
              <w:rPr>
                <w:rFonts w:asciiTheme="minorHAnsi" w:eastAsia="Calibri" w:hAnsiTheme="minorHAnsi" w:cstheme="minorHAnsi"/>
                <w:sz w:val="20"/>
              </w:rPr>
            </w:pPr>
            <w:r>
              <w:rPr>
                <w:rFonts w:asciiTheme="minorHAnsi" w:eastAsia="Calibri" w:hAnsiTheme="minorHAnsi" w:cstheme="minorHAnsi"/>
                <w:sz w:val="20"/>
              </w:rPr>
              <w:t>Royster, 238–246 (for Week 10)</w:t>
            </w:r>
          </w:p>
        </w:tc>
      </w:tr>
      <w:tr w:rsidR="000D2237" w:rsidRPr="0025219A" w14:paraId="4B474215" w14:textId="12FDD530" w:rsidTr="00216AA6">
        <w:trPr>
          <w:trHeight w:val="20"/>
        </w:trPr>
        <w:tc>
          <w:tcPr>
            <w:tcW w:w="10528" w:type="dxa"/>
            <w:gridSpan w:val="4"/>
            <w:tcMar>
              <w:top w:w="100" w:type="dxa"/>
              <w:left w:w="100" w:type="dxa"/>
              <w:bottom w:w="100" w:type="dxa"/>
              <w:right w:w="100" w:type="dxa"/>
            </w:tcMar>
            <w:vAlign w:val="center"/>
          </w:tcPr>
          <w:p w14:paraId="2EE8465D" w14:textId="0F4D1DC7" w:rsidR="000D2237" w:rsidRPr="0025219A" w:rsidRDefault="000D2237" w:rsidP="00E32760">
            <w:pPr>
              <w:pStyle w:val="Normal1"/>
              <w:rPr>
                <w:rFonts w:asciiTheme="minorHAnsi" w:eastAsia="Calibri" w:hAnsiTheme="minorHAnsi" w:cstheme="minorHAnsi"/>
                <w:sz w:val="20"/>
              </w:rPr>
            </w:pPr>
            <w:r>
              <w:rPr>
                <w:rFonts w:asciiTheme="minorHAnsi" w:eastAsia="Calibri" w:hAnsiTheme="minorHAnsi" w:cstheme="minorHAnsi"/>
                <w:sz w:val="20"/>
              </w:rPr>
              <w:t>30 April: NO CLASS, HOLY WEEK</w:t>
            </w:r>
          </w:p>
        </w:tc>
      </w:tr>
      <w:tr w:rsidR="000D2237" w:rsidRPr="0025219A" w14:paraId="48F6465C" w14:textId="77777777" w:rsidTr="00A91DC1">
        <w:trPr>
          <w:trHeight w:val="20"/>
        </w:trPr>
        <w:tc>
          <w:tcPr>
            <w:tcW w:w="10528" w:type="dxa"/>
            <w:gridSpan w:val="4"/>
            <w:tcMar>
              <w:top w:w="100" w:type="dxa"/>
              <w:left w:w="100" w:type="dxa"/>
              <w:bottom w:w="100" w:type="dxa"/>
              <w:right w:w="100" w:type="dxa"/>
            </w:tcMar>
            <w:vAlign w:val="center"/>
          </w:tcPr>
          <w:p w14:paraId="3C028D5F" w14:textId="7457F1AE" w:rsidR="000D2237" w:rsidRPr="0025219A" w:rsidRDefault="000D2237" w:rsidP="00E32760">
            <w:pPr>
              <w:pStyle w:val="Normal1"/>
              <w:rPr>
                <w:rFonts w:asciiTheme="minorHAnsi" w:eastAsia="Calibri" w:hAnsiTheme="minorHAnsi" w:cstheme="minorHAnsi"/>
                <w:sz w:val="20"/>
              </w:rPr>
            </w:pPr>
            <w:r>
              <w:rPr>
                <w:rFonts w:asciiTheme="minorHAnsi" w:eastAsia="Calibri" w:hAnsiTheme="minorHAnsi" w:cstheme="minorHAnsi"/>
                <w:sz w:val="20"/>
              </w:rPr>
              <w:t>7 May: NO CLASS, BRIGHT WEEK</w:t>
            </w:r>
          </w:p>
        </w:tc>
      </w:tr>
      <w:tr w:rsidR="000D2237" w:rsidRPr="0025219A" w14:paraId="34D6AA93" w14:textId="77777777" w:rsidTr="00E32760">
        <w:trPr>
          <w:trHeight w:val="20"/>
        </w:trPr>
        <w:tc>
          <w:tcPr>
            <w:tcW w:w="1129" w:type="dxa"/>
            <w:tcMar>
              <w:top w:w="100" w:type="dxa"/>
              <w:left w:w="100" w:type="dxa"/>
              <w:bottom w:w="100" w:type="dxa"/>
              <w:right w:w="100" w:type="dxa"/>
            </w:tcMar>
            <w:vAlign w:val="center"/>
          </w:tcPr>
          <w:p w14:paraId="24E6268E" w14:textId="6DA58564" w:rsidR="000D2237" w:rsidRPr="0025219A" w:rsidRDefault="00527D1C" w:rsidP="00E32760">
            <w:pPr>
              <w:pStyle w:val="Normal1"/>
              <w:rPr>
                <w:rFonts w:asciiTheme="minorHAnsi" w:hAnsiTheme="minorHAnsi" w:cstheme="minorHAnsi"/>
                <w:sz w:val="20"/>
              </w:rPr>
            </w:pPr>
            <w:r>
              <w:rPr>
                <w:rFonts w:asciiTheme="minorHAnsi" w:hAnsiTheme="minorHAnsi" w:cstheme="minorHAnsi"/>
                <w:sz w:val="20"/>
              </w:rPr>
              <w:t>14 May</w:t>
            </w:r>
          </w:p>
        </w:tc>
        <w:tc>
          <w:tcPr>
            <w:tcW w:w="709" w:type="dxa"/>
            <w:tcMar>
              <w:top w:w="100" w:type="dxa"/>
              <w:left w:w="100" w:type="dxa"/>
              <w:bottom w:w="100" w:type="dxa"/>
              <w:right w:w="100" w:type="dxa"/>
            </w:tcMar>
            <w:vAlign w:val="center"/>
          </w:tcPr>
          <w:p w14:paraId="2C61D580" w14:textId="5A2273F1" w:rsidR="000D2237" w:rsidRPr="0025219A" w:rsidRDefault="000D2237" w:rsidP="00E32760">
            <w:pPr>
              <w:pStyle w:val="Normal1"/>
              <w:rPr>
                <w:rFonts w:asciiTheme="minorHAnsi" w:hAnsiTheme="minorHAnsi" w:cstheme="minorHAnsi"/>
                <w:sz w:val="20"/>
              </w:rPr>
            </w:pPr>
            <w:r>
              <w:rPr>
                <w:rFonts w:asciiTheme="minorHAnsi" w:hAnsiTheme="minorHAnsi" w:cstheme="minorHAnsi"/>
                <w:sz w:val="20"/>
              </w:rPr>
              <w:t>10</w:t>
            </w:r>
          </w:p>
        </w:tc>
        <w:tc>
          <w:tcPr>
            <w:tcW w:w="6662" w:type="dxa"/>
            <w:tcMar>
              <w:top w:w="100" w:type="dxa"/>
              <w:left w:w="100" w:type="dxa"/>
              <w:bottom w:w="100" w:type="dxa"/>
              <w:right w:w="100" w:type="dxa"/>
            </w:tcMar>
            <w:vAlign w:val="center"/>
          </w:tcPr>
          <w:p w14:paraId="40486704" w14:textId="4ADF4972" w:rsidR="000D2237" w:rsidRPr="0025219A" w:rsidRDefault="00DF4059" w:rsidP="00E32760">
            <w:pPr>
              <w:pStyle w:val="Normal1"/>
              <w:rPr>
                <w:rFonts w:asciiTheme="minorHAnsi" w:hAnsiTheme="minorHAnsi" w:cstheme="minorHAnsi"/>
                <w:sz w:val="20"/>
              </w:rPr>
            </w:pPr>
            <w:r>
              <w:rPr>
                <w:rFonts w:asciiTheme="minorHAnsi" w:hAnsiTheme="minorHAnsi" w:cstheme="minorHAnsi"/>
                <w:sz w:val="20"/>
              </w:rPr>
              <w:t>Lecture: (Rom 9 &amp; 10) God’s Faithfulness and the Future of Israel. Exegetical Seminar Rom 9:14–26.</w:t>
            </w:r>
          </w:p>
        </w:tc>
        <w:tc>
          <w:tcPr>
            <w:tcW w:w="2028" w:type="dxa"/>
          </w:tcPr>
          <w:p w14:paraId="34A4E44A" w14:textId="676996D0" w:rsidR="000D2237" w:rsidRPr="0025219A" w:rsidRDefault="008B7D5F"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Royster, 291–300 </w:t>
            </w:r>
          </w:p>
        </w:tc>
      </w:tr>
      <w:tr w:rsidR="000D2237" w:rsidRPr="0025219A" w14:paraId="0D714D76" w14:textId="77777777" w:rsidTr="00E32760">
        <w:trPr>
          <w:trHeight w:val="20"/>
        </w:trPr>
        <w:tc>
          <w:tcPr>
            <w:tcW w:w="1129" w:type="dxa"/>
            <w:tcMar>
              <w:top w:w="100" w:type="dxa"/>
              <w:left w:w="100" w:type="dxa"/>
              <w:bottom w:w="100" w:type="dxa"/>
              <w:right w:w="100" w:type="dxa"/>
            </w:tcMar>
            <w:vAlign w:val="center"/>
          </w:tcPr>
          <w:p w14:paraId="7BFF99DE" w14:textId="48E96D0A" w:rsidR="000D2237" w:rsidRPr="0025219A" w:rsidRDefault="00527D1C" w:rsidP="00E32760">
            <w:pPr>
              <w:pStyle w:val="Normal1"/>
              <w:rPr>
                <w:rFonts w:asciiTheme="minorHAnsi" w:hAnsiTheme="minorHAnsi" w:cstheme="minorHAnsi"/>
                <w:sz w:val="20"/>
              </w:rPr>
            </w:pPr>
            <w:r>
              <w:rPr>
                <w:rFonts w:asciiTheme="minorHAnsi" w:hAnsiTheme="minorHAnsi" w:cstheme="minorHAnsi"/>
                <w:sz w:val="20"/>
              </w:rPr>
              <w:t>21 May</w:t>
            </w:r>
          </w:p>
        </w:tc>
        <w:tc>
          <w:tcPr>
            <w:tcW w:w="709" w:type="dxa"/>
            <w:tcMar>
              <w:top w:w="100" w:type="dxa"/>
              <w:left w:w="100" w:type="dxa"/>
              <w:bottom w:w="100" w:type="dxa"/>
              <w:right w:w="100" w:type="dxa"/>
            </w:tcMar>
            <w:vAlign w:val="center"/>
          </w:tcPr>
          <w:p w14:paraId="17BEE23F" w14:textId="41B0D1EE" w:rsidR="000D2237" w:rsidRPr="0025219A" w:rsidRDefault="000D2237" w:rsidP="00E32760">
            <w:pPr>
              <w:pStyle w:val="Normal1"/>
              <w:rPr>
                <w:rFonts w:asciiTheme="minorHAnsi" w:hAnsiTheme="minorHAnsi" w:cstheme="minorHAnsi"/>
                <w:sz w:val="20"/>
              </w:rPr>
            </w:pPr>
            <w:r>
              <w:rPr>
                <w:rFonts w:asciiTheme="minorHAnsi" w:hAnsiTheme="minorHAnsi" w:cstheme="minorHAnsi"/>
                <w:sz w:val="20"/>
              </w:rPr>
              <w:t>11</w:t>
            </w:r>
          </w:p>
        </w:tc>
        <w:tc>
          <w:tcPr>
            <w:tcW w:w="6662" w:type="dxa"/>
            <w:tcMar>
              <w:top w:w="100" w:type="dxa"/>
              <w:left w:w="100" w:type="dxa"/>
              <w:bottom w:w="100" w:type="dxa"/>
              <w:right w:w="100" w:type="dxa"/>
            </w:tcMar>
            <w:vAlign w:val="center"/>
          </w:tcPr>
          <w:p w14:paraId="10FA4376" w14:textId="75A9D0AE" w:rsidR="000D2237" w:rsidRPr="0025219A" w:rsidRDefault="00DF4059" w:rsidP="00E32760">
            <w:pPr>
              <w:pStyle w:val="Normal1"/>
              <w:rPr>
                <w:rFonts w:asciiTheme="minorHAnsi" w:hAnsiTheme="minorHAnsi" w:cstheme="minorHAnsi"/>
                <w:sz w:val="20"/>
              </w:rPr>
            </w:pPr>
            <w:r>
              <w:rPr>
                <w:rFonts w:asciiTheme="minorHAnsi" w:hAnsiTheme="minorHAnsi" w:cstheme="minorHAnsi"/>
                <w:sz w:val="20"/>
              </w:rPr>
              <w:t xml:space="preserve">Lecture: (Rom 11) </w:t>
            </w:r>
            <w:r w:rsidR="00F96E9F">
              <w:rPr>
                <w:rFonts w:asciiTheme="minorHAnsi" w:hAnsiTheme="minorHAnsi" w:cstheme="minorHAnsi"/>
                <w:sz w:val="20"/>
              </w:rPr>
              <w:t xml:space="preserve">The Mystery of Mercy. </w:t>
            </w:r>
            <w:r>
              <w:rPr>
                <w:rFonts w:asciiTheme="minorHAnsi" w:hAnsiTheme="minorHAnsi" w:cstheme="minorHAnsi"/>
                <w:sz w:val="20"/>
              </w:rPr>
              <w:t>Exegetical Seminar Rom 11:16–24.</w:t>
            </w:r>
          </w:p>
        </w:tc>
        <w:tc>
          <w:tcPr>
            <w:tcW w:w="2028" w:type="dxa"/>
          </w:tcPr>
          <w:p w14:paraId="6BFABEA9" w14:textId="50B543E0" w:rsidR="000D2237" w:rsidRPr="0025219A" w:rsidRDefault="008B7D5F"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Royster, 353–363 </w:t>
            </w:r>
          </w:p>
        </w:tc>
      </w:tr>
      <w:tr w:rsidR="000D2237" w:rsidRPr="0025219A" w14:paraId="13B4E577" w14:textId="77777777" w:rsidTr="00E32760">
        <w:trPr>
          <w:trHeight w:val="20"/>
        </w:trPr>
        <w:tc>
          <w:tcPr>
            <w:tcW w:w="1129" w:type="dxa"/>
            <w:tcMar>
              <w:top w:w="100" w:type="dxa"/>
              <w:left w:w="100" w:type="dxa"/>
              <w:bottom w:w="100" w:type="dxa"/>
              <w:right w:w="100" w:type="dxa"/>
            </w:tcMar>
            <w:vAlign w:val="center"/>
          </w:tcPr>
          <w:p w14:paraId="0200C42E" w14:textId="0D7B486B" w:rsidR="000D2237" w:rsidRPr="0025219A" w:rsidRDefault="00527D1C" w:rsidP="00E32760">
            <w:pPr>
              <w:pStyle w:val="Normal1"/>
              <w:rPr>
                <w:rFonts w:asciiTheme="minorHAnsi" w:hAnsiTheme="minorHAnsi" w:cstheme="minorHAnsi"/>
                <w:sz w:val="20"/>
              </w:rPr>
            </w:pPr>
            <w:r>
              <w:rPr>
                <w:rFonts w:asciiTheme="minorHAnsi" w:hAnsiTheme="minorHAnsi" w:cstheme="minorHAnsi"/>
                <w:sz w:val="20"/>
              </w:rPr>
              <w:t>28 May</w:t>
            </w:r>
          </w:p>
        </w:tc>
        <w:tc>
          <w:tcPr>
            <w:tcW w:w="709" w:type="dxa"/>
            <w:tcMar>
              <w:top w:w="100" w:type="dxa"/>
              <w:left w:w="100" w:type="dxa"/>
              <w:bottom w:w="100" w:type="dxa"/>
              <w:right w:w="100" w:type="dxa"/>
            </w:tcMar>
            <w:vAlign w:val="center"/>
          </w:tcPr>
          <w:p w14:paraId="7272C212" w14:textId="3E03D68A" w:rsidR="000D2237" w:rsidRPr="0025219A" w:rsidRDefault="000D2237" w:rsidP="00E32760">
            <w:pPr>
              <w:pStyle w:val="Normal1"/>
              <w:rPr>
                <w:rFonts w:asciiTheme="minorHAnsi" w:hAnsiTheme="minorHAnsi" w:cstheme="minorHAnsi"/>
                <w:sz w:val="20"/>
              </w:rPr>
            </w:pPr>
            <w:r>
              <w:rPr>
                <w:rFonts w:asciiTheme="minorHAnsi" w:hAnsiTheme="minorHAnsi" w:cstheme="minorHAnsi"/>
                <w:sz w:val="20"/>
              </w:rPr>
              <w:t>12</w:t>
            </w:r>
          </w:p>
        </w:tc>
        <w:tc>
          <w:tcPr>
            <w:tcW w:w="6662" w:type="dxa"/>
            <w:tcMar>
              <w:top w:w="100" w:type="dxa"/>
              <w:left w:w="100" w:type="dxa"/>
              <w:bottom w:w="100" w:type="dxa"/>
              <w:right w:w="100" w:type="dxa"/>
            </w:tcMar>
            <w:vAlign w:val="center"/>
          </w:tcPr>
          <w:p w14:paraId="250693D1" w14:textId="0A8DDC53" w:rsidR="000D2237" w:rsidRDefault="00F96E9F" w:rsidP="00E32760">
            <w:pPr>
              <w:pStyle w:val="Normal1"/>
              <w:rPr>
                <w:rFonts w:asciiTheme="minorHAnsi" w:hAnsiTheme="minorHAnsi" w:cstheme="minorHAnsi"/>
                <w:sz w:val="20"/>
              </w:rPr>
            </w:pPr>
            <w:r>
              <w:rPr>
                <w:rFonts w:asciiTheme="minorHAnsi" w:hAnsiTheme="minorHAnsi" w:cstheme="minorHAnsi"/>
                <w:sz w:val="20"/>
              </w:rPr>
              <w:t>Lecture: (Rom 12:1–14:23) Faithful living in communion with the Faithful God.</w:t>
            </w:r>
          </w:p>
          <w:p w14:paraId="378C1092" w14:textId="0A2FC70D" w:rsidR="00F96E9F" w:rsidRPr="0025219A" w:rsidRDefault="00F96E9F" w:rsidP="00E32760">
            <w:pPr>
              <w:pStyle w:val="Normal1"/>
              <w:rPr>
                <w:rFonts w:asciiTheme="minorHAnsi" w:hAnsiTheme="minorHAnsi" w:cstheme="minorHAnsi"/>
                <w:sz w:val="20"/>
              </w:rPr>
            </w:pPr>
            <w:r>
              <w:rPr>
                <w:rFonts w:asciiTheme="minorHAnsi" w:hAnsiTheme="minorHAnsi" w:cstheme="minorHAnsi"/>
                <w:sz w:val="20"/>
              </w:rPr>
              <w:t xml:space="preserve">Exegetical Seminar Rom 14:12–23. </w:t>
            </w:r>
          </w:p>
        </w:tc>
        <w:tc>
          <w:tcPr>
            <w:tcW w:w="2028" w:type="dxa"/>
          </w:tcPr>
          <w:p w14:paraId="13648E54" w14:textId="268E70C5" w:rsidR="000D2237" w:rsidRPr="0025219A" w:rsidRDefault="008B7D5F" w:rsidP="00E32760">
            <w:pPr>
              <w:pStyle w:val="Normal1"/>
              <w:rPr>
                <w:rFonts w:asciiTheme="minorHAnsi" w:eastAsia="Calibri" w:hAnsiTheme="minorHAnsi" w:cstheme="minorHAnsi"/>
                <w:sz w:val="20"/>
              </w:rPr>
            </w:pPr>
            <w:r>
              <w:rPr>
                <w:rFonts w:asciiTheme="minorHAnsi" w:eastAsia="Calibri" w:hAnsiTheme="minorHAnsi" w:cstheme="minorHAnsi"/>
                <w:sz w:val="20"/>
              </w:rPr>
              <w:t xml:space="preserve">Royster, 397–399 </w:t>
            </w:r>
          </w:p>
        </w:tc>
      </w:tr>
      <w:tr w:rsidR="000D2237" w:rsidRPr="0025219A" w14:paraId="1888B247" w14:textId="77777777" w:rsidTr="00E32760">
        <w:trPr>
          <w:trHeight w:val="20"/>
        </w:trPr>
        <w:tc>
          <w:tcPr>
            <w:tcW w:w="1129" w:type="dxa"/>
            <w:tcMar>
              <w:top w:w="100" w:type="dxa"/>
              <w:left w:w="100" w:type="dxa"/>
              <w:bottom w:w="100" w:type="dxa"/>
              <w:right w:w="100" w:type="dxa"/>
            </w:tcMar>
            <w:vAlign w:val="center"/>
          </w:tcPr>
          <w:p w14:paraId="521AEF53" w14:textId="45E54BB0" w:rsidR="000D2237" w:rsidRPr="0025219A" w:rsidRDefault="00527D1C" w:rsidP="00E32760">
            <w:pPr>
              <w:pStyle w:val="Normal1"/>
              <w:rPr>
                <w:rFonts w:asciiTheme="minorHAnsi" w:hAnsiTheme="minorHAnsi" w:cstheme="minorHAnsi"/>
                <w:sz w:val="20"/>
              </w:rPr>
            </w:pPr>
            <w:r>
              <w:rPr>
                <w:rFonts w:asciiTheme="minorHAnsi" w:hAnsiTheme="minorHAnsi" w:cstheme="minorHAnsi"/>
                <w:sz w:val="20"/>
              </w:rPr>
              <w:t>4 June</w:t>
            </w:r>
          </w:p>
        </w:tc>
        <w:tc>
          <w:tcPr>
            <w:tcW w:w="709" w:type="dxa"/>
            <w:tcMar>
              <w:top w:w="100" w:type="dxa"/>
              <w:left w:w="100" w:type="dxa"/>
              <w:bottom w:w="100" w:type="dxa"/>
              <w:right w:w="100" w:type="dxa"/>
            </w:tcMar>
            <w:vAlign w:val="center"/>
          </w:tcPr>
          <w:p w14:paraId="6E5C1353" w14:textId="2020767E" w:rsidR="000D2237" w:rsidRPr="0025219A" w:rsidRDefault="000D2237" w:rsidP="00E32760">
            <w:pPr>
              <w:pStyle w:val="Normal1"/>
              <w:rPr>
                <w:rFonts w:asciiTheme="minorHAnsi" w:hAnsiTheme="minorHAnsi" w:cstheme="minorHAnsi"/>
                <w:sz w:val="20"/>
              </w:rPr>
            </w:pPr>
            <w:r>
              <w:rPr>
                <w:rFonts w:asciiTheme="minorHAnsi" w:hAnsiTheme="minorHAnsi" w:cstheme="minorHAnsi"/>
                <w:sz w:val="20"/>
              </w:rPr>
              <w:t>13</w:t>
            </w:r>
          </w:p>
        </w:tc>
        <w:tc>
          <w:tcPr>
            <w:tcW w:w="6662" w:type="dxa"/>
            <w:tcMar>
              <w:top w:w="100" w:type="dxa"/>
              <w:left w:w="100" w:type="dxa"/>
              <w:bottom w:w="100" w:type="dxa"/>
              <w:right w:w="100" w:type="dxa"/>
            </w:tcMar>
            <w:vAlign w:val="center"/>
          </w:tcPr>
          <w:p w14:paraId="5D5E3EA0" w14:textId="544CA6B6" w:rsidR="000D2237" w:rsidRPr="0025219A" w:rsidRDefault="00F96E9F" w:rsidP="00E32760">
            <w:pPr>
              <w:pStyle w:val="Normal1"/>
              <w:rPr>
                <w:rFonts w:asciiTheme="minorHAnsi" w:hAnsiTheme="minorHAnsi" w:cstheme="minorHAnsi"/>
                <w:sz w:val="20"/>
              </w:rPr>
            </w:pPr>
            <w:r>
              <w:rPr>
                <w:rFonts w:asciiTheme="minorHAnsi" w:hAnsiTheme="minorHAnsi" w:cstheme="minorHAnsi"/>
                <w:sz w:val="20"/>
              </w:rPr>
              <w:t xml:space="preserve">Lecture: </w:t>
            </w:r>
            <w:r w:rsidR="00F9385C">
              <w:rPr>
                <w:rFonts w:asciiTheme="minorHAnsi" w:hAnsiTheme="minorHAnsi" w:cstheme="minorHAnsi"/>
                <w:sz w:val="20"/>
              </w:rPr>
              <w:t>(Rom 15 &amp; 16) Paul’s Mission and God’s Plan; Warning about divisions. Exegetical Seminar: Rom 16:25–27.</w:t>
            </w:r>
          </w:p>
        </w:tc>
        <w:tc>
          <w:tcPr>
            <w:tcW w:w="2028" w:type="dxa"/>
          </w:tcPr>
          <w:p w14:paraId="03957A7D" w14:textId="77777777" w:rsidR="000D2237" w:rsidRPr="0025219A" w:rsidRDefault="000D2237" w:rsidP="00E32760">
            <w:pPr>
              <w:pStyle w:val="Normal1"/>
              <w:rPr>
                <w:rFonts w:asciiTheme="minorHAnsi" w:eastAsia="Calibri" w:hAnsiTheme="minorHAnsi" w:cstheme="minorHAnsi"/>
                <w:sz w:val="20"/>
              </w:rPr>
            </w:pPr>
          </w:p>
        </w:tc>
      </w:tr>
    </w:tbl>
    <w:p w14:paraId="5DEAC455" w14:textId="77777777" w:rsidR="006C38C2" w:rsidRDefault="006C38C2" w:rsidP="006B327C">
      <w:pPr>
        <w:rPr>
          <w:rFonts w:ascii="Calibri" w:eastAsia="Calibri" w:hAnsi="Calibri" w:cs="Calibri"/>
          <w:b/>
          <w:color w:val="7030A0"/>
          <w:sz w:val="20"/>
        </w:rPr>
      </w:pPr>
    </w:p>
    <w:p w14:paraId="6A387547" w14:textId="5CC71E85" w:rsidR="00876A81" w:rsidRPr="006C38C2" w:rsidRDefault="002F7BE0" w:rsidP="006B327C">
      <w:pPr>
        <w:rPr>
          <w:rFonts w:ascii="Calibri" w:eastAsia="Calibri" w:hAnsi="Calibri" w:cs="Calibri"/>
          <w:b/>
          <w:color w:val="7030A0"/>
          <w:szCs w:val="22"/>
        </w:rPr>
      </w:pPr>
      <w:r w:rsidRPr="006C38C2">
        <w:rPr>
          <w:rFonts w:ascii="Calibri" w:eastAsia="Calibri" w:hAnsi="Calibri" w:cs="Calibri"/>
          <w:b/>
          <w:color w:val="7030A0"/>
          <w:szCs w:val="22"/>
        </w:rPr>
        <w:t xml:space="preserve">ASSESSMENT TASKS </w:t>
      </w:r>
    </w:p>
    <w:p w14:paraId="21CE4BF9" w14:textId="77777777" w:rsidR="007C726B" w:rsidRDefault="007C726B" w:rsidP="006B327C">
      <w:pPr>
        <w:rPr>
          <w:rFonts w:ascii="Calibri" w:eastAsia="Calibri" w:hAnsi="Calibri" w:cs="Calibri"/>
          <w:b/>
          <w:color w:val="7030A0"/>
          <w:szCs w:val="22"/>
        </w:rPr>
      </w:pPr>
      <w:bookmarkStart w:id="2" w:name="_Hlk80539932"/>
    </w:p>
    <w:p w14:paraId="52855545" w14:textId="3A491C45" w:rsidR="00876A81" w:rsidRPr="007C726B" w:rsidRDefault="00876A81" w:rsidP="006B327C">
      <w:pPr>
        <w:rPr>
          <w:rFonts w:ascii="Calibri" w:eastAsia="Calibri" w:hAnsi="Calibri" w:cs="Calibri"/>
          <w:b/>
          <w:color w:val="7030A0"/>
          <w:szCs w:val="22"/>
        </w:rPr>
      </w:pPr>
      <w:r w:rsidRPr="007C726B">
        <w:rPr>
          <w:rFonts w:ascii="Calibri" w:eastAsia="Calibri" w:hAnsi="Calibri" w:cs="Calibri"/>
          <w:b/>
          <w:color w:val="7030A0"/>
          <w:szCs w:val="22"/>
        </w:rPr>
        <w:t>Due Dates Summary:</w:t>
      </w:r>
      <w:bookmarkEnd w:id="2"/>
    </w:p>
    <w:p w14:paraId="33F2A362" w14:textId="77777777" w:rsidR="00876A81" w:rsidRDefault="00876A81" w:rsidP="006B327C">
      <w:pPr>
        <w:rPr>
          <w:rFonts w:ascii="Calibri" w:eastAsia="Calibri" w:hAnsi="Calibri" w:cs="Calibri"/>
          <w:b/>
          <w:color w:val="7030A0"/>
          <w:sz w:val="20"/>
        </w:rPr>
      </w:pPr>
    </w:p>
    <w:tbl>
      <w:tblPr>
        <w:tblStyle w:val="TableGrid"/>
        <w:tblW w:w="10343" w:type="dxa"/>
        <w:tblLayout w:type="fixed"/>
        <w:tblLook w:val="04A0" w:firstRow="1" w:lastRow="0" w:firstColumn="1" w:lastColumn="0" w:noHBand="0" w:noVBand="1"/>
      </w:tblPr>
      <w:tblGrid>
        <w:gridCol w:w="3397"/>
        <w:gridCol w:w="993"/>
        <w:gridCol w:w="992"/>
        <w:gridCol w:w="4961"/>
      </w:tblGrid>
      <w:tr w:rsidR="00AD4AD5" w:rsidRPr="002F7BE0" w14:paraId="3FC84109" w14:textId="77777777" w:rsidTr="00441872">
        <w:tc>
          <w:tcPr>
            <w:tcW w:w="3397" w:type="dxa"/>
            <w:vAlign w:val="center"/>
          </w:tcPr>
          <w:p w14:paraId="5D2F8FAD" w14:textId="77777777"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Assessment</w:t>
            </w:r>
          </w:p>
        </w:tc>
        <w:tc>
          <w:tcPr>
            <w:tcW w:w="993" w:type="dxa"/>
            <w:vAlign w:val="center"/>
          </w:tcPr>
          <w:p w14:paraId="097B6717" w14:textId="125628FA" w:rsidR="00AD4AD5" w:rsidRPr="002F7BE0" w:rsidRDefault="00AD4AD5" w:rsidP="00A35567">
            <w:pPr>
              <w:pStyle w:val="Normal1"/>
              <w:spacing w:line="276" w:lineRule="auto"/>
              <w:rPr>
                <w:rFonts w:ascii="Calibri" w:eastAsia="Calibri" w:hAnsi="Calibri" w:cs="Calibri"/>
                <w:b/>
                <w:color w:val="auto"/>
                <w:sz w:val="20"/>
              </w:rPr>
            </w:pPr>
            <w:r>
              <w:rPr>
                <w:rFonts w:ascii="Calibri" w:eastAsia="Calibri" w:hAnsi="Calibri" w:cs="Calibri"/>
                <w:b/>
                <w:color w:val="auto"/>
                <w:sz w:val="20"/>
              </w:rPr>
              <w:t>Words</w:t>
            </w:r>
          </w:p>
        </w:tc>
        <w:tc>
          <w:tcPr>
            <w:tcW w:w="992" w:type="dxa"/>
            <w:vAlign w:val="center"/>
          </w:tcPr>
          <w:p w14:paraId="04A7C6BA" w14:textId="56CCCA58" w:rsidR="00AD4AD5" w:rsidRPr="002F7BE0" w:rsidRDefault="00AD4AD5" w:rsidP="00A35567">
            <w:pPr>
              <w:pStyle w:val="Normal1"/>
              <w:spacing w:line="276" w:lineRule="auto"/>
              <w:rPr>
                <w:rFonts w:ascii="Calibri" w:eastAsia="Calibri" w:hAnsi="Calibri" w:cs="Calibri"/>
                <w:b/>
                <w:color w:val="auto"/>
                <w:sz w:val="20"/>
              </w:rPr>
            </w:pPr>
            <w:r w:rsidRPr="002F7BE0">
              <w:rPr>
                <w:rFonts w:ascii="Calibri" w:eastAsia="Calibri" w:hAnsi="Calibri" w:cs="Calibri"/>
                <w:b/>
                <w:color w:val="auto"/>
                <w:sz w:val="20"/>
              </w:rPr>
              <w:t>Value</w:t>
            </w:r>
          </w:p>
        </w:tc>
        <w:tc>
          <w:tcPr>
            <w:tcW w:w="4961" w:type="dxa"/>
            <w:vAlign w:val="center"/>
          </w:tcPr>
          <w:p w14:paraId="21834940" w14:textId="1C1E5A21" w:rsidR="00AD4AD5" w:rsidRPr="002F7BE0" w:rsidRDefault="00AD4AD5" w:rsidP="00A35567">
            <w:pPr>
              <w:pStyle w:val="Normal1"/>
              <w:rPr>
                <w:rFonts w:ascii="Calibri" w:eastAsia="Calibri" w:hAnsi="Calibri" w:cs="Calibri"/>
                <w:b/>
                <w:color w:val="auto"/>
                <w:sz w:val="20"/>
              </w:rPr>
            </w:pPr>
            <w:r w:rsidRPr="002F7BE0">
              <w:rPr>
                <w:rFonts w:ascii="Calibri" w:eastAsia="Calibri" w:hAnsi="Calibri" w:cs="Calibri"/>
                <w:b/>
                <w:color w:val="auto"/>
                <w:sz w:val="20"/>
              </w:rPr>
              <w:t>Due</w:t>
            </w:r>
            <w:r w:rsidR="00876A81">
              <w:rPr>
                <w:rFonts w:ascii="Calibri" w:eastAsia="Calibri" w:hAnsi="Calibri" w:cs="Calibri"/>
                <w:b/>
                <w:color w:val="auto"/>
                <w:sz w:val="20"/>
              </w:rPr>
              <w:t xml:space="preserve"> Date</w:t>
            </w:r>
          </w:p>
        </w:tc>
      </w:tr>
      <w:tr w:rsidR="00AD4AD5" w:rsidRPr="002F7BE0" w14:paraId="479DD0D9" w14:textId="77777777" w:rsidTr="00441872">
        <w:tc>
          <w:tcPr>
            <w:tcW w:w="3397" w:type="dxa"/>
            <w:vAlign w:val="center"/>
          </w:tcPr>
          <w:p w14:paraId="0073DF53" w14:textId="2EEA6635" w:rsidR="00AD4AD5" w:rsidRPr="00F71AF3" w:rsidRDefault="00141C20" w:rsidP="00F71AF3">
            <w:pPr>
              <w:pStyle w:val="Normal1"/>
              <w:numPr>
                <w:ilvl w:val="0"/>
                <w:numId w:val="25"/>
              </w:numPr>
              <w:rPr>
                <w:rFonts w:ascii="Calibri" w:eastAsia="Calibri" w:hAnsi="Calibri" w:cs="Calibri"/>
                <w:bCs/>
                <w:sz w:val="20"/>
              </w:rPr>
            </w:pPr>
            <w:r>
              <w:rPr>
                <w:rFonts w:ascii="Calibri" w:eastAsia="Calibri" w:hAnsi="Calibri" w:cs="Calibri"/>
                <w:bCs/>
                <w:sz w:val="20"/>
              </w:rPr>
              <w:t>Analysis</w:t>
            </w:r>
            <w:r w:rsidR="00F71AF3" w:rsidRPr="00F71AF3">
              <w:rPr>
                <w:rFonts w:ascii="Calibri" w:eastAsia="Calibri" w:hAnsi="Calibri" w:cs="Calibri"/>
                <w:bCs/>
                <w:sz w:val="20"/>
              </w:rPr>
              <w:t xml:space="preserve"> of Romans 16:7</w:t>
            </w:r>
          </w:p>
        </w:tc>
        <w:tc>
          <w:tcPr>
            <w:tcW w:w="993" w:type="dxa"/>
            <w:vAlign w:val="center"/>
          </w:tcPr>
          <w:p w14:paraId="3D70F64A" w14:textId="69292511" w:rsidR="00AD4AD5" w:rsidRPr="0025219A" w:rsidRDefault="00F71AF3" w:rsidP="00A35567">
            <w:pPr>
              <w:pStyle w:val="Normal1"/>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1</w:t>
            </w:r>
            <w:r w:rsidR="00A279CE">
              <w:rPr>
                <w:rFonts w:asciiTheme="minorHAnsi" w:eastAsia="Calibri" w:hAnsiTheme="minorHAnsi" w:cstheme="minorHAnsi"/>
                <w:color w:val="auto"/>
                <w:sz w:val="20"/>
              </w:rPr>
              <w:t>000</w:t>
            </w:r>
          </w:p>
        </w:tc>
        <w:tc>
          <w:tcPr>
            <w:tcW w:w="992" w:type="dxa"/>
            <w:vAlign w:val="center"/>
          </w:tcPr>
          <w:p w14:paraId="784B1996" w14:textId="407EE2D4" w:rsidR="00AD4AD5" w:rsidRPr="0025219A" w:rsidRDefault="002C47B5" w:rsidP="00A35567">
            <w:pPr>
              <w:pStyle w:val="Normal1"/>
              <w:spacing w:line="276" w:lineRule="auto"/>
              <w:rPr>
                <w:rFonts w:asciiTheme="minorHAnsi" w:eastAsia="Calibri" w:hAnsiTheme="minorHAnsi" w:cstheme="minorHAnsi"/>
                <w:color w:val="auto"/>
                <w:sz w:val="20"/>
              </w:rPr>
            </w:pPr>
            <w:r>
              <w:rPr>
                <w:rFonts w:asciiTheme="minorHAnsi" w:eastAsia="Calibri" w:hAnsiTheme="minorHAnsi" w:cstheme="minorHAnsi"/>
                <w:color w:val="auto"/>
                <w:sz w:val="20"/>
              </w:rPr>
              <w:t>20%</w:t>
            </w:r>
          </w:p>
        </w:tc>
        <w:tc>
          <w:tcPr>
            <w:tcW w:w="4961" w:type="dxa"/>
            <w:vAlign w:val="center"/>
          </w:tcPr>
          <w:p w14:paraId="0F1BF0F7" w14:textId="77777777" w:rsidR="00876A81" w:rsidRDefault="00876A81" w:rsidP="00A35567">
            <w:pPr>
              <w:pStyle w:val="Normal1"/>
              <w:rPr>
                <w:rFonts w:asciiTheme="minorHAnsi" w:eastAsia="Calibri" w:hAnsiTheme="minorHAnsi" w:cstheme="minorHAnsi"/>
                <w:sz w:val="20"/>
              </w:rPr>
            </w:pPr>
          </w:p>
          <w:p w14:paraId="76BDD2A7" w14:textId="474F6E8F" w:rsidR="007C726B" w:rsidRPr="0025219A" w:rsidRDefault="00385EE8" w:rsidP="00A35567">
            <w:pPr>
              <w:pStyle w:val="Normal1"/>
              <w:rPr>
                <w:rFonts w:asciiTheme="minorHAnsi" w:eastAsia="Calibri" w:hAnsiTheme="minorHAnsi" w:cstheme="minorHAnsi"/>
                <w:sz w:val="20"/>
              </w:rPr>
            </w:pPr>
            <w:r>
              <w:rPr>
                <w:rFonts w:asciiTheme="minorHAnsi" w:eastAsia="Calibri" w:hAnsiTheme="minorHAnsi" w:cstheme="minorHAnsi"/>
                <w:sz w:val="20"/>
              </w:rPr>
              <w:t>15 March (end of Week 4)</w:t>
            </w:r>
          </w:p>
        </w:tc>
      </w:tr>
      <w:tr w:rsidR="00AD4AD5" w:rsidRPr="002F7BE0" w14:paraId="0227DCD9" w14:textId="77777777" w:rsidTr="00441872">
        <w:tc>
          <w:tcPr>
            <w:tcW w:w="3397" w:type="dxa"/>
            <w:vAlign w:val="center"/>
          </w:tcPr>
          <w:p w14:paraId="27C7114E" w14:textId="5981C3D0" w:rsidR="00AD4AD5" w:rsidRPr="0025219A" w:rsidRDefault="00385EE8" w:rsidP="00385EE8">
            <w:pPr>
              <w:pStyle w:val="Normal1"/>
              <w:numPr>
                <w:ilvl w:val="0"/>
                <w:numId w:val="25"/>
              </w:numPr>
              <w:rPr>
                <w:rFonts w:asciiTheme="minorHAnsi" w:hAnsiTheme="minorHAnsi" w:cstheme="minorHAnsi"/>
                <w:sz w:val="20"/>
              </w:rPr>
            </w:pPr>
            <w:r>
              <w:rPr>
                <w:rFonts w:asciiTheme="minorHAnsi" w:hAnsiTheme="minorHAnsi" w:cstheme="minorHAnsi"/>
                <w:sz w:val="20"/>
              </w:rPr>
              <w:t>Exegetical Seminar</w:t>
            </w:r>
          </w:p>
        </w:tc>
        <w:tc>
          <w:tcPr>
            <w:tcW w:w="993" w:type="dxa"/>
            <w:vAlign w:val="center"/>
          </w:tcPr>
          <w:p w14:paraId="1AEFA75E" w14:textId="73B92E87" w:rsidR="00AD4AD5" w:rsidRPr="0025219A" w:rsidRDefault="00385EE8"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1</w:t>
            </w:r>
            <w:r w:rsidR="00A279CE">
              <w:rPr>
                <w:rFonts w:asciiTheme="minorHAnsi" w:eastAsia="Calibri" w:hAnsiTheme="minorHAnsi" w:cstheme="minorHAnsi"/>
                <w:color w:val="auto"/>
                <w:sz w:val="20"/>
              </w:rPr>
              <w:t>2</w:t>
            </w:r>
            <w:r>
              <w:rPr>
                <w:rFonts w:asciiTheme="minorHAnsi" w:eastAsia="Calibri" w:hAnsiTheme="minorHAnsi" w:cstheme="minorHAnsi"/>
                <w:color w:val="auto"/>
                <w:sz w:val="20"/>
              </w:rPr>
              <w:t>00</w:t>
            </w:r>
          </w:p>
        </w:tc>
        <w:tc>
          <w:tcPr>
            <w:tcW w:w="992" w:type="dxa"/>
            <w:vAlign w:val="center"/>
          </w:tcPr>
          <w:p w14:paraId="76F4864E" w14:textId="763FE9A7" w:rsidR="00AD4AD5" w:rsidRPr="0025219A" w:rsidRDefault="00A279CE"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25%</w:t>
            </w:r>
          </w:p>
        </w:tc>
        <w:tc>
          <w:tcPr>
            <w:tcW w:w="4961" w:type="dxa"/>
            <w:vAlign w:val="center"/>
          </w:tcPr>
          <w:p w14:paraId="6D814A7D" w14:textId="77777777" w:rsidR="00876A81" w:rsidRDefault="00876A81" w:rsidP="00A35567">
            <w:pPr>
              <w:pStyle w:val="Normal1"/>
              <w:rPr>
                <w:rFonts w:asciiTheme="minorHAnsi" w:eastAsia="Calibri" w:hAnsiTheme="minorHAnsi" w:cstheme="minorHAnsi"/>
                <w:sz w:val="20"/>
              </w:rPr>
            </w:pPr>
          </w:p>
          <w:p w14:paraId="266435E3" w14:textId="7235A5FE" w:rsidR="007C726B" w:rsidRPr="0025219A" w:rsidRDefault="00385EE8" w:rsidP="00A35567">
            <w:pPr>
              <w:pStyle w:val="Normal1"/>
              <w:rPr>
                <w:rFonts w:asciiTheme="minorHAnsi" w:eastAsia="Calibri" w:hAnsiTheme="minorHAnsi" w:cstheme="minorHAnsi"/>
                <w:sz w:val="20"/>
              </w:rPr>
            </w:pPr>
            <w:r>
              <w:rPr>
                <w:rFonts w:asciiTheme="minorHAnsi" w:eastAsia="Calibri" w:hAnsiTheme="minorHAnsi" w:cstheme="minorHAnsi"/>
                <w:sz w:val="20"/>
              </w:rPr>
              <w:t>12 x notes of 1</w:t>
            </w:r>
            <w:r w:rsidR="00A279CE">
              <w:rPr>
                <w:rFonts w:asciiTheme="minorHAnsi" w:eastAsia="Calibri" w:hAnsiTheme="minorHAnsi" w:cstheme="minorHAnsi"/>
                <w:sz w:val="20"/>
              </w:rPr>
              <w:t>00</w:t>
            </w:r>
            <w:r>
              <w:rPr>
                <w:rFonts w:asciiTheme="minorHAnsi" w:eastAsia="Calibri" w:hAnsiTheme="minorHAnsi" w:cstheme="minorHAnsi"/>
                <w:sz w:val="20"/>
              </w:rPr>
              <w:t xml:space="preserve"> words each (Weeks 2 – 13)</w:t>
            </w:r>
          </w:p>
        </w:tc>
      </w:tr>
      <w:tr w:rsidR="00AD4AD5" w:rsidRPr="002F7BE0" w14:paraId="13A1C5EF" w14:textId="77777777" w:rsidTr="00441872">
        <w:tc>
          <w:tcPr>
            <w:tcW w:w="3397" w:type="dxa"/>
            <w:vAlign w:val="center"/>
          </w:tcPr>
          <w:p w14:paraId="0F01A0EA" w14:textId="04F0DD45" w:rsidR="00AD4AD5" w:rsidRPr="0025219A" w:rsidRDefault="002212BC" w:rsidP="00385EE8">
            <w:pPr>
              <w:pStyle w:val="Normal1"/>
              <w:numPr>
                <w:ilvl w:val="0"/>
                <w:numId w:val="25"/>
              </w:numPr>
              <w:rPr>
                <w:rFonts w:asciiTheme="minorHAnsi" w:hAnsiTheme="minorHAnsi" w:cstheme="minorHAnsi"/>
                <w:sz w:val="20"/>
              </w:rPr>
            </w:pPr>
            <w:r>
              <w:rPr>
                <w:rFonts w:asciiTheme="minorHAnsi" w:hAnsiTheme="minorHAnsi" w:cstheme="minorHAnsi"/>
                <w:sz w:val="20"/>
              </w:rPr>
              <w:t>Dual Presentation</w:t>
            </w:r>
          </w:p>
        </w:tc>
        <w:tc>
          <w:tcPr>
            <w:tcW w:w="993" w:type="dxa"/>
            <w:vAlign w:val="center"/>
          </w:tcPr>
          <w:p w14:paraId="4C86DFFD" w14:textId="729B9979" w:rsidR="00AD4AD5" w:rsidRPr="0025219A" w:rsidRDefault="00A279CE"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800</w:t>
            </w:r>
          </w:p>
        </w:tc>
        <w:tc>
          <w:tcPr>
            <w:tcW w:w="992" w:type="dxa"/>
            <w:vAlign w:val="center"/>
          </w:tcPr>
          <w:p w14:paraId="6D4BC27A" w14:textId="6E1EDB59" w:rsidR="00AD4AD5" w:rsidRPr="0025219A" w:rsidRDefault="00A279CE"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15%</w:t>
            </w:r>
          </w:p>
        </w:tc>
        <w:tc>
          <w:tcPr>
            <w:tcW w:w="4961" w:type="dxa"/>
            <w:vAlign w:val="center"/>
          </w:tcPr>
          <w:p w14:paraId="170AB13D" w14:textId="6ED02124" w:rsidR="007C726B" w:rsidRPr="0025219A" w:rsidRDefault="00527D1C" w:rsidP="00A35567">
            <w:pPr>
              <w:pStyle w:val="Normal1"/>
              <w:rPr>
                <w:rFonts w:asciiTheme="minorHAnsi" w:eastAsia="Calibri" w:hAnsiTheme="minorHAnsi" w:cstheme="minorHAnsi"/>
                <w:sz w:val="20"/>
              </w:rPr>
            </w:pPr>
            <w:r>
              <w:rPr>
                <w:rFonts w:asciiTheme="minorHAnsi" w:eastAsia="Calibri" w:hAnsiTheme="minorHAnsi" w:cstheme="minorHAnsi"/>
                <w:sz w:val="20"/>
              </w:rPr>
              <w:t>Week 9 (mutually agreed time)</w:t>
            </w:r>
          </w:p>
        </w:tc>
      </w:tr>
      <w:tr w:rsidR="00385EE8" w:rsidRPr="002F7BE0" w14:paraId="54940063" w14:textId="77777777" w:rsidTr="00441872">
        <w:tc>
          <w:tcPr>
            <w:tcW w:w="3397" w:type="dxa"/>
            <w:vAlign w:val="center"/>
          </w:tcPr>
          <w:p w14:paraId="63F2D4BE" w14:textId="10A53717" w:rsidR="00385EE8" w:rsidRPr="0025219A" w:rsidRDefault="00A279CE" w:rsidP="00A279CE">
            <w:pPr>
              <w:pStyle w:val="Normal1"/>
              <w:numPr>
                <w:ilvl w:val="0"/>
                <w:numId w:val="25"/>
              </w:numPr>
              <w:rPr>
                <w:rFonts w:asciiTheme="minorHAnsi" w:hAnsiTheme="minorHAnsi" w:cstheme="minorHAnsi"/>
                <w:sz w:val="20"/>
              </w:rPr>
            </w:pPr>
            <w:r>
              <w:rPr>
                <w:rFonts w:asciiTheme="minorHAnsi" w:hAnsiTheme="minorHAnsi" w:cstheme="minorHAnsi"/>
                <w:sz w:val="20"/>
              </w:rPr>
              <w:t>Major Essay</w:t>
            </w:r>
          </w:p>
        </w:tc>
        <w:tc>
          <w:tcPr>
            <w:tcW w:w="993" w:type="dxa"/>
            <w:vAlign w:val="center"/>
          </w:tcPr>
          <w:p w14:paraId="75D86C84" w14:textId="6525FD6D" w:rsidR="00385EE8" w:rsidRPr="0025219A" w:rsidRDefault="00A279CE"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2000</w:t>
            </w:r>
          </w:p>
        </w:tc>
        <w:tc>
          <w:tcPr>
            <w:tcW w:w="992" w:type="dxa"/>
            <w:vAlign w:val="center"/>
          </w:tcPr>
          <w:p w14:paraId="0AC7E896" w14:textId="79942D16" w:rsidR="00385EE8" w:rsidRPr="0025219A" w:rsidRDefault="00A279CE" w:rsidP="00A35567">
            <w:pPr>
              <w:pStyle w:val="Normal1"/>
              <w:rPr>
                <w:rFonts w:asciiTheme="minorHAnsi" w:eastAsia="Calibri" w:hAnsiTheme="minorHAnsi" w:cstheme="minorHAnsi"/>
                <w:color w:val="auto"/>
                <w:sz w:val="20"/>
              </w:rPr>
            </w:pPr>
            <w:r>
              <w:rPr>
                <w:rFonts w:asciiTheme="minorHAnsi" w:eastAsia="Calibri" w:hAnsiTheme="minorHAnsi" w:cstheme="minorHAnsi"/>
                <w:color w:val="auto"/>
                <w:sz w:val="20"/>
              </w:rPr>
              <w:t>40%</w:t>
            </w:r>
          </w:p>
        </w:tc>
        <w:tc>
          <w:tcPr>
            <w:tcW w:w="4961" w:type="dxa"/>
            <w:vAlign w:val="center"/>
          </w:tcPr>
          <w:p w14:paraId="323273DF" w14:textId="308D35FB" w:rsidR="00385EE8" w:rsidRDefault="000D2237" w:rsidP="00A35567">
            <w:pPr>
              <w:pStyle w:val="Normal1"/>
              <w:rPr>
                <w:rFonts w:asciiTheme="minorHAnsi" w:eastAsia="Calibri" w:hAnsiTheme="minorHAnsi" w:cstheme="minorHAnsi"/>
                <w:sz w:val="20"/>
              </w:rPr>
            </w:pPr>
            <w:r w:rsidRPr="000E05BE">
              <w:rPr>
                <w:rFonts w:ascii="Calibri" w:eastAsia="Calibri" w:hAnsi="Calibri" w:cs="Calibri"/>
                <w:iCs/>
                <w:sz w:val="20"/>
              </w:rPr>
              <w:t>:  31 May</w:t>
            </w:r>
            <w:r>
              <w:rPr>
                <w:rFonts w:ascii="Calibri" w:eastAsia="Calibri" w:hAnsi="Calibri" w:cs="Calibri"/>
                <w:i/>
                <w:sz w:val="20"/>
              </w:rPr>
              <w:t xml:space="preserve"> </w:t>
            </w:r>
            <w:r>
              <w:rPr>
                <w:rFonts w:asciiTheme="minorHAnsi" w:eastAsia="Calibri" w:hAnsiTheme="minorHAnsi" w:cstheme="minorHAnsi"/>
                <w:sz w:val="20"/>
              </w:rPr>
              <w:t xml:space="preserve">(end of Week 12) </w:t>
            </w:r>
          </w:p>
        </w:tc>
      </w:tr>
    </w:tbl>
    <w:p w14:paraId="1C83479F" w14:textId="3B59D8D5" w:rsidR="006E287E" w:rsidRDefault="006E287E" w:rsidP="006E287E">
      <w:pPr>
        <w:pStyle w:val="Normal1"/>
        <w:rPr>
          <w:rFonts w:asciiTheme="minorHAnsi" w:hAnsiTheme="minorHAnsi" w:cstheme="minorHAnsi"/>
          <w:sz w:val="20"/>
        </w:rPr>
      </w:pPr>
    </w:p>
    <w:p w14:paraId="7171D998" w14:textId="77777777" w:rsidR="00527D1C" w:rsidRDefault="00527D1C" w:rsidP="006E287E">
      <w:pPr>
        <w:pStyle w:val="Normal1"/>
        <w:rPr>
          <w:rFonts w:ascii="Calibri" w:eastAsia="Calibri" w:hAnsi="Calibri" w:cs="Calibri"/>
          <w:b/>
          <w:color w:val="7030A0"/>
          <w:szCs w:val="22"/>
        </w:rPr>
      </w:pPr>
    </w:p>
    <w:p w14:paraId="4C335915" w14:textId="77777777" w:rsidR="00527D1C" w:rsidRDefault="00527D1C" w:rsidP="006E287E">
      <w:pPr>
        <w:pStyle w:val="Normal1"/>
        <w:rPr>
          <w:rFonts w:ascii="Calibri" w:eastAsia="Calibri" w:hAnsi="Calibri" w:cs="Calibri"/>
          <w:b/>
          <w:color w:val="7030A0"/>
          <w:szCs w:val="22"/>
        </w:rPr>
      </w:pPr>
    </w:p>
    <w:p w14:paraId="00E03ECC" w14:textId="37B59574" w:rsidR="00876A81" w:rsidRPr="007C726B" w:rsidRDefault="00876A81" w:rsidP="006E287E">
      <w:pPr>
        <w:pStyle w:val="Normal1"/>
        <w:rPr>
          <w:rFonts w:ascii="Calibri" w:eastAsia="Calibri" w:hAnsi="Calibri" w:cs="Calibri"/>
          <w:b/>
          <w:color w:val="7030A0"/>
          <w:szCs w:val="22"/>
        </w:rPr>
      </w:pPr>
      <w:r w:rsidRPr="007C726B">
        <w:rPr>
          <w:rFonts w:ascii="Calibri" w:eastAsia="Calibri" w:hAnsi="Calibri" w:cs="Calibri"/>
          <w:b/>
          <w:color w:val="7030A0"/>
          <w:szCs w:val="22"/>
        </w:rPr>
        <w:lastRenderedPageBreak/>
        <w:t>Task Description:</w:t>
      </w:r>
    </w:p>
    <w:p w14:paraId="1B7651EA" w14:textId="77777777" w:rsidR="00876A81" w:rsidRPr="00383222" w:rsidRDefault="00876A81" w:rsidP="006E287E">
      <w:pPr>
        <w:pStyle w:val="Normal1"/>
        <w:rPr>
          <w:rFonts w:asciiTheme="minorHAnsi" w:hAnsiTheme="minorHAnsi" w:cstheme="minorHAnsi"/>
          <w:sz w:val="20"/>
        </w:rPr>
      </w:pPr>
    </w:p>
    <w:tbl>
      <w:tblPr>
        <w:tblStyle w:val="a4"/>
        <w:tblW w:w="10350" w:type="dxa"/>
        <w:tblInd w:w="-12"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0350"/>
      </w:tblGrid>
      <w:tr w:rsidR="008415FB" w:rsidRPr="001C7280" w14:paraId="7722D103" w14:textId="77777777" w:rsidTr="00A279CE">
        <w:tc>
          <w:tcPr>
            <w:tcW w:w="10350" w:type="dxa"/>
            <w:shd w:val="clear" w:color="auto" w:fill="D9D9D9"/>
            <w:tcMar>
              <w:top w:w="100" w:type="dxa"/>
              <w:left w:w="100" w:type="dxa"/>
              <w:bottom w:w="100" w:type="dxa"/>
              <w:right w:w="100" w:type="dxa"/>
            </w:tcMar>
          </w:tcPr>
          <w:p w14:paraId="3F2D9958" w14:textId="77777777" w:rsidR="008415FB" w:rsidRPr="001C7280" w:rsidRDefault="0045336F"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1</w:t>
            </w:r>
          </w:p>
          <w:p w14:paraId="52B3117E" w14:textId="77777777" w:rsidR="00A279CE" w:rsidRDefault="003D439C" w:rsidP="00A35567">
            <w:pPr>
              <w:pStyle w:val="Normal1"/>
              <w:contextualSpacing w:val="0"/>
              <w:rPr>
                <w:rFonts w:ascii="Calibri" w:eastAsia="Calibri" w:hAnsi="Calibri" w:cs="Calibri"/>
                <w:b/>
                <w:sz w:val="20"/>
              </w:rPr>
            </w:pPr>
            <w:r>
              <w:rPr>
                <w:rFonts w:ascii="Calibri" w:eastAsia="Calibri" w:hAnsi="Calibri" w:cs="Calibri"/>
                <w:b/>
                <w:sz w:val="20"/>
              </w:rPr>
              <w:t>Title of Assessment</w:t>
            </w:r>
            <w:r w:rsidR="00F71AF3">
              <w:rPr>
                <w:rFonts w:ascii="Calibri" w:eastAsia="Calibri" w:hAnsi="Calibri" w:cs="Calibri"/>
                <w:b/>
                <w:sz w:val="20"/>
              </w:rPr>
              <w:t xml:space="preserve"> </w:t>
            </w:r>
          </w:p>
          <w:p w14:paraId="53609F7B" w14:textId="78082285" w:rsidR="001C7280" w:rsidRPr="00F71AF3" w:rsidRDefault="0074109B" w:rsidP="00A35567">
            <w:pPr>
              <w:pStyle w:val="Normal1"/>
              <w:contextualSpacing w:val="0"/>
              <w:rPr>
                <w:rFonts w:ascii="Calibri" w:eastAsia="Calibri" w:hAnsi="Calibri" w:cs="Calibri"/>
                <w:bCs/>
                <w:sz w:val="20"/>
              </w:rPr>
            </w:pPr>
            <w:r>
              <w:rPr>
                <w:rFonts w:ascii="Calibri" w:eastAsia="Calibri" w:hAnsi="Calibri" w:cs="Calibri"/>
                <w:bCs/>
                <w:sz w:val="20"/>
              </w:rPr>
              <w:t>Analysis</w:t>
            </w:r>
            <w:r w:rsidR="00F71AF3" w:rsidRPr="00F71AF3">
              <w:rPr>
                <w:rFonts w:ascii="Calibri" w:eastAsia="Calibri" w:hAnsi="Calibri" w:cs="Calibri"/>
                <w:bCs/>
                <w:sz w:val="20"/>
              </w:rPr>
              <w:t xml:space="preserve"> of Romans 16:7</w:t>
            </w:r>
          </w:p>
          <w:p w14:paraId="3CD31BB5" w14:textId="57D2A559" w:rsidR="008415FB" w:rsidRPr="001C7280" w:rsidRDefault="008136E3" w:rsidP="00A35567">
            <w:pPr>
              <w:pStyle w:val="Normal1"/>
              <w:contextualSpacing w:val="0"/>
              <w:rPr>
                <w:b/>
              </w:rPr>
            </w:pPr>
            <w:r>
              <w:rPr>
                <w:rFonts w:ascii="Calibri" w:eastAsia="Calibri" w:hAnsi="Calibri" w:cs="Calibri"/>
                <w:b/>
                <w:sz w:val="20"/>
              </w:rPr>
              <w:t>20</w:t>
            </w:r>
            <w:r w:rsidR="0045336F" w:rsidRPr="001C7280">
              <w:rPr>
                <w:rFonts w:ascii="Calibri" w:eastAsia="Calibri" w:hAnsi="Calibri" w:cs="Calibri"/>
                <w:b/>
                <w:sz w:val="20"/>
              </w:rPr>
              <w:t>%</w:t>
            </w:r>
          </w:p>
          <w:p w14:paraId="09DAC96C" w14:textId="0A122D6D" w:rsidR="00627596"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8066A7">
              <w:rPr>
                <w:rFonts w:ascii="Calibri" w:eastAsia="Calibri" w:hAnsi="Calibri" w:cs="Calibri"/>
                <w:i/>
                <w:sz w:val="20"/>
              </w:rPr>
              <w:t xml:space="preserve"> </w:t>
            </w:r>
            <w:r w:rsidR="00385EE8">
              <w:rPr>
                <w:rFonts w:asciiTheme="minorHAnsi" w:eastAsia="Calibri" w:hAnsiTheme="minorHAnsi" w:cstheme="minorHAnsi"/>
                <w:sz w:val="20"/>
              </w:rPr>
              <w:t>15 March (end of Week 4)</w:t>
            </w:r>
            <w:r w:rsidR="00385EE8">
              <w:rPr>
                <w:rFonts w:asciiTheme="minorHAnsi" w:eastAsia="Calibri" w:hAnsiTheme="minorHAnsi" w:cstheme="minorHAnsi"/>
                <w:sz w:val="20"/>
              </w:rPr>
              <w:t xml:space="preserve"> – by 23:59hrs Melbourne time</w:t>
            </w:r>
          </w:p>
          <w:p w14:paraId="296DDF78" w14:textId="3F1457AA" w:rsidR="008415FB" w:rsidRPr="001C7280" w:rsidRDefault="00F71AF3" w:rsidP="00A35567">
            <w:pPr>
              <w:pStyle w:val="Normal1"/>
              <w:contextualSpacing w:val="0"/>
              <w:rPr>
                <w:b/>
              </w:rPr>
            </w:pPr>
            <w:r>
              <w:rPr>
                <w:rFonts w:ascii="Calibri" w:eastAsia="Calibri" w:hAnsi="Calibri" w:cs="Calibri"/>
                <w:i/>
                <w:sz w:val="20"/>
              </w:rPr>
              <w:t xml:space="preserve">1250 </w:t>
            </w:r>
            <w:r w:rsidR="00627596" w:rsidRPr="00627596">
              <w:rPr>
                <w:rFonts w:ascii="Calibri" w:eastAsia="Calibri" w:hAnsi="Calibri" w:cs="Calibri"/>
                <w:i/>
                <w:sz w:val="20"/>
              </w:rPr>
              <w:t>words</w:t>
            </w:r>
          </w:p>
        </w:tc>
      </w:tr>
      <w:tr w:rsidR="008415FB" w14:paraId="0DC2483C" w14:textId="77777777" w:rsidTr="00A279CE">
        <w:tc>
          <w:tcPr>
            <w:tcW w:w="10350" w:type="dxa"/>
            <w:tcMar>
              <w:top w:w="100" w:type="dxa"/>
              <w:left w:w="100" w:type="dxa"/>
              <w:bottom w:w="100" w:type="dxa"/>
              <w:right w:w="100" w:type="dxa"/>
            </w:tcMar>
            <w:vAlign w:val="center"/>
          </w:tcPr>
          <w:p w14:paraId="0DB958CD" w14:textId="7A8EE5D5" w:rsidR="00DF4341" w:rsidRPr="00372A71" w:rsidRDefault="00AD4AD5"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2B75B6F6" w14:textId="0F2DDBC0" w:rsidR="00F71AF3" w:rsidRPr="00F71AF3" w:rsidRDefault="00390275" w:rsidP="008B1B84">
            <w:pPr>
              <w:jc w:val="both"/>
              <w:rPr>
                <w:rFonts w:asciiTheme="minorHAnsi" w:hAnsiTheme="minorHAnsi" w:cstheme="minorHAnsi"/>
                <w:sz w:val="20"/>
              </w:rPr>
            </w:pPr>
            <w:r>
              <w:rPr>
                <w:rFonts w:asciiTheme="minorHAnsi" w:hAnsiTheme="minorHAnsi" w:cstheme="minorHAnsi"/>
                <w:sz w:val="20"/>
              </w:rPr>
              <w:t>Analyse</w:t>
            </w:r>
            <w:r w:rsidR="00F71AF3" w:rsidRPr="00F71AF3">
              <w:rPr>
                <w:rFonts w:asciiTheme="minorHAnsi" w:hAnsiTheme="minorHAnsi" w:cstheme="minorHAnsi"/>
                <w:sz w:val="20"/>
              </w:rPr>
              <w:t xml:space="preserve">, with close reference to the text, Romans 16:7. Your study should give careful attention to the question of the gender of “Junia” </w:t>
            </w:r>
            <w:r w:rsidR="00F71AF3">
              <w:rPr>
                <w:rFonts w:asciiTheme="minorHAnsi" w:hAnsiTheme="minorHAnsi" w:cstheme="minorHAnsi"/>
                <w:sz w:val="20"/>
              </w:rPr>
              <w:t>(</w:t>
            </w:r>
            <w:r w:rsidR="009C0886">
              <w:rPr>
                <w:rFonts w:asciiTheme="minorHAnsi" w:hAnsiTheme="minorHAnsi" w:cstheme="minorHAnsi"/>
                <w:sz w:val="20"/>
              </w:rPr>
              <w:t>or</w:t>
            </w:r>
            <w:r w:rsidR="00F71AF3">
              <w:rPr>
                <w:rFonts w:asciiTheme="minorHAnsi" w:hAnsiTheme="minorHAnsi" w:cstheme="minorHAnsi"/>
                <w:sz w:val="20"/>
              </w:rPr>
              <w:t xml:space="preserve"> “Junias”</w:t>
            </w:r>
            <w:r w:rsidR="009C0886">
              <w:rPr>
                <w:rFonts w:asciiTheme="minorHAnsi" w:hAnsiTheme="minorHAnsi" w:cstheme="minorHAnsi"/>
                <w:sz w:val="20"/>
              </w:rPr>
              <w:t>?</w:t>
            </w:r>
            <w:r w:rsidR="00F71AF3">
              <w:rPr>
                <w:rFonts w:asciiTheme="minorHAnsi" w:hAnsiTheme="minorHAnsi" w:cstheme="minorHAnsi"/>
                <w:sz w:val="20"/>
              </w:rPr>
              <w:t xml:space="preserve">) </w:t>
            </w:r>
            <w:r w:rsidR="00F71AF3" w:rsidRPr="00F71AF3">
              <w:rPr>
                <w:rFonts w:asciiTheme="minorHAnsi" w:hAnsiTheme="minorHAnsi" w:cstheme="minorHAnsi"/>
                <w:sz w:val="20"/>
              </w:rPr>
              <w:t>as well as the meaning of the descriptors St Paul provides (“countrymen,” “fellow prisoners,” “who are of note among the apostles,” and “who were in Christ before me”). After concluding your in</w:t>
            </w:r>
            <w:r w:rsidR="00E31F5A">
              <w:rPr>
                <w:rFonts w:asciiTheme="minorHAnsi" w:hAnsiTheme="minorHAnsi" w:cstheme="minorHAnsi"/>
                <w:sz w:val="20"/>
              </w:rPr>
              <w:t>vestigation</w:t>
            </w:r>
            <w:r w:rsidR="00F71AF3" w:rsidRPr="00F71AF3">
              <w:rPr>
                <w:rFonts w:asciiTheme="minorHAnsi" w:hAnsiTheme="minorHAnsi" w:cstheme="minorHAnsi"/>
                <w:sz w:val="20"/>
              </w:rPr>
              <w:t xml:space="preserve">, offer </w:t>
            </w:r>
            <w:r w:rsidR="00F71AF3">
              <w:rPr>
                <w:rFonts w:asciiTheme="minorHAnsi" w:hAnsiTheme="minorHAnsi" w:cstheme="minorHAnsi"/>
                <w:sz w:val="20"/>
              </w:rPr>
              <w:t>a brief</w:t>
            </w:r>
            <w:r w:rsidR="00F71AF3" w:rsidRPr="00F71AF3">
              <w:rPr>
                <w:rFonts w:asciiTheme="minorHAnsi" w:hAnsiTheme="minorHAnsi" w:cstheme="minorHAnsi"/>
                <w:sz w:val="20"/>
              </w:rPr>
              <w:t xml:space="preserve"> </w:t>
            </w:r>
            <w:r w:rsidR="00F71AF3">
              <w:rPr>
                <w:rFonts w:asciiTheme="minorHAnsi" w:hAnsiTheme="minorHAnsi" w:cstheme="minorHAnsi"/>
                <w:sz w:val="20"/>
              </w:rPr>
              <w:t>evaluation</w:t>
            </w:r>
            <w:r w:rsidR="00F71AF3" w:rsidRPr="00F71AF3">
              <w:rPr>
                <w:rFonts w:asciiTheme="minorHAnsi" w:hAnsiTheme="minorHAnsi" w:cstheme="minorHAnsi"/>
                <w:sz w:val="20"/>
              </w:rPr>
              <w:t xml:space="preserve"> on what bearing this verse may have (or be thought to have) on contemporary discussions regarding ‘office’ in the Church.</w:t>
            </w:r>
          </w:p>
          <w:p w14:paraId="744ECAAD" w14:textId="4D107E20" w:rsidR="008415FB" w:rsidRPr="00372A71" w:rsidRDefault="002212BC" w:rsidP="00A35567">
            <w:pPr>
              <w:pStyle w:val="Normal1"/>
              <w:tabs>
                <w:tab w:val="left" w:pos="284"/>
              </w:tabs>
              <w:spacing w:before="60" w:after="60"/>
              <w:contextualSpacing w:val="0"/>
              <w:rPr>
                <w:color w:val="auto"/>
              </w:rPr>
            </w:pPr>
            <w:r w:rsidRPr="00917310">
              <w:rPr>
                <w:rFonts w:asciiTheme="minorHAnsi" w:hAnsiTheme="minorHAnsi" w:cstheme="minorHAnsi"/>
                <w:sz w:val="20"/>
              </w:rPr>
              <w:t>Guidance for assessment and grading criteria:</w:t>
            </w:r>
            <w:r>
              <w:rPr>
                <w:rFonts w:asciiTheme="minorHAnsi" w:hAnsiTheme="minorHAnsi" w:cstheme="minorHAnsi"/>
                <w:sz w:val="20"/>
              </w:rPr>
              <w:t xml:space="preserve"> See rubric on Tabor Online site.</w:t>
            </w:r>
          </w:p>
        </w:tc>
      </w:tr>
      <w:tr w:rsidR="00DF4341" w14:paraId="00516C8E" w14:textId="77777777" w:rsidTr="00A279CE">
        <w:tc>
          <w:tcPr>
            <w:tcW w:w="10350" w:type="dxa"/>
            <w:tcMar>
              <w:top w:w="100" w:type="dxa"/>
              <w:left w:w="100" w:type="dxa"/>
              <w:bottom w:w="100" w:type="dxa"/>
              <w:right w:w="100" w:type="dxa"/>
            </w:tcMar>
          </w:tcPr>
          <w:p w14:paraId="7159E329" w14:textId="19220CE8" w:rsidR="00DF4341" w:rsidRPr="006B3383" w:rsidRDefault="00DF4341" w:rsidP="00A35567">
            <w:pPr>
              <w:pStyle w:val="Normal1"/>
              <w:rPr>
                <w:rFonts w:asciiTheme="minorHAnsi" w:eastAsia="Calibri" w:hAnsiTheme="minorHAnsi" w:cs="Calibri"/>
                <w:sz w:val="20"/>
              </w:rPr>
            </w:pPr>
            <w:r w:rsidRPr="0047084B">
              <w:rPr>
                <w:rFonts w:asciiTheme="minorHAnsi" w:eastAsia="Calibri" w:hAnsiTheme="minorHAnsi" w:cs="Calibri"/>
                <w:b/>
                <w:sz w:val="20"/>
              </w:rPr>
              <w:t>Rationale</w:t>
            </w:r>
            <w:r w:rsidR="00A35567">
              <w:rPr>
                <w:rFonts w:asciiTheme="minorHAnsi" w:eastAsia="Calibri" w:hAnsiTheme="minorHAnsi" w:cs="Calibri"/>
                <w:b/>
                <w:sz w:val="20"/>
              </w:rPr>
              <w:t xml:space="preserve"> </w:t>
            </w:r>
            <w:r w:rsidR="00A35567" w:rsidRPr="006B3383">
              <w:rPr>
                <w:rFonts w:asciiTheme="minorHAnsi" w:eastAsia="Calibri" w:hAnsiTheme="minorHAnsi" w:cs="Calibri"/>
                <w:b/>
                <w:sz w:val="20"/>
              </w:rPr>
              <w:t>and Expectations</w:t>
            </w:r>
          </w:p>
          <w:p w14:paraId="206C9308" w14:textId="3B6E4478" w:rsidR="00DF4341" w:rsidRPr="0047084B" w:rsidRDefault="00F71AF3" w:rsidP="008B1B84">
            <w:pPr>
              <w:pStyle w:val="Normal1"/>
              <w:jc w:val="both"/>
              <w:rPr>
                <w:rFonts w:asciiTheme="minorHAnsi" w:hAnsiTheme="minorHAnsi"/>
                <w:sz w:val="20"/>
              </w:rPr>
            </w:pPr>
            <w:r>
              <w:rPr>
                <w:rFonts w:asciiTheme="minorHAnsi" w:hAnsiTheme="minorHAnsi"/>
                <w:sz w:val="20"/>
              </w:rPr>
              <w:t>The meaning of Rom 16:7 is frequently adduced in contemporary debates regarding ‘office,’ in particular the nature</w:t>
            </w:r>
            <w:r w:rsidR="008B1B84">
              <w:rPr>
                <w:rFonts w:asciiTheme="minorHAnsi" w:hAnsiTheme="minorHAnsi"/>
                <w:sz w:val="20"/>
              </w:rPr>
              <w:t xml:space="preserve"> and extent</w:t>
            </w:r>
            <w:r>
              <w:rPr>
                <w:rFonts w:asciiTheme="minorHAnsi" w:hAnsiTheme="minorHAnsi"/>
                <w:sz w:val="20"/>
              </w:rPr>
              <w:t xml:space="preserve"> of ‘apostleship’. Patristic exegesis provides some valuable, and perhaps unexpected, insights into the role of Junia. Moreover, Paul’s greetings to various individuals in Rom 16 provides important data with respect to the social-historical context of Romans. By engaging in a close exegesis of this verse in its context together with reflection on a range of patristic and modern commentaries, this task is intended to reinforce the necessity of careful </w:t>
            </w:r>
            <w:r w:rsidR="008B1B84">
              <w:rPr>
                <w:rFonts w:asciiTheme="minorHAnsi" w:hAnsiTheme="minorHAnsi"/>
                <w:sz w:val="20"/>
              </w:rPr>
              <w:t>analysis</w:t>
            </w:r>
            <w:r>
              <w:rPr>
                <w:rFonts w:asciiTheme="minorHAnsi" w:hAnsiTheme="minorHAnsi"/>
                <w:sz w:val="20"/>
              </w:rPr>
              <w:t xml:space="preserve"> of the text.</w:t>
            </w:r>
          </w:p>
        </w:tc>
      </w:tr>
      <w:tr w:rsidR="00DF4341" w:rsidRPr="001C7280" w14:paraId="09819E28" w14:textId="77777777" w:rsidTr="00A279CE">
        <w:tc>
          <w:tcPr>
            <w:tcW w:w="10350" w:type="dxa"/>
            <w:shd w:val="clear" w:color="auto" w:fill="D9D9D9"/>
            <w:tcMar>
              <w:top w:w="100" w:type="dxa"/>
              <w:left w:w="100" w:type="dxa"/>
              <w:bottom w:w="100" w:type="dxa"/>
              <w:right w:w="100" w:type="dxa"/>
            </w:tcMar>
          </w:tcPr>
          <w:p w14:paraId="4EBE4479" w14:textId="77777777"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ASSESSMENT TASK 2</w:t>
            </w:r>
          </w:p>
          <w:p w14:paraId="093336CB" w14:textId="77777777" w:rsidR="003D439C" w:rsidRDefault="003D439C" w:rsidP="003D439C">
            <w:pPr>
              <w:pStyle w:val="Normal1"/>
              <w:contextualSpacing w:val="0"/>
              <w:rPr>
                <w:rFonts w:ascii="Calibri" w:eastAsia="Calibri" w:hAnsi="Calibri" w:cs="Calibri"/>
                <w:b/>
                <w:sz w:val="20"/>
              </w:rPr>
            </w:pPr>
            <w:r>
              <w:rPr>
                <w:rFonts w:ascii="Calibri" w:eastAsia="Calibri" w:hAnsi="Calibri" w:cs="Calibri"/>
                <w:b/>
                <w:sz w:val="20"/>
              </w:rPr>
              <w:t>Title of Assessment</w:t>
            </w:r>
          </w:p>
          <w:p w14:paraId="45A6166F" w14:textId="7FE76CCD" w:rsidR="00CC530D" w:rsidRPr="008E177C" w:rsidRDefault="00CC530D" w:rsidP="003D439C">
            <w:pPr>
              <w:pStyle w:val="Normal1"/>
              <w:contextualSpacing w:val="0"/>
              <w:rPr>
                <w:rFonts w:ascii="Calibri" w:eastAsia="Calibri" w:hAnsi="Calibri" w:cs="Calibri"/>
                <w:bCs/>
                <w:sz w:val="20"/>
              </w:rPr>
            </w:pPr>
            <w:r w:rsidRPr="008E177C">
              <w:rPr>
                <w:rFonts w:ascii="Calibri" w:eastAsia="Calibri" w:hAnsi="Calibri" w:cs="Calibri"/>
                <w:bCs/>
                <w:sz w:val="20"/>
              </w:rPr>
              <w:t>Exegetical Seminar</w:t>
            </w:r>
          </w:p>
          <w:p w14:paraId="1800B141" w14:textId="72099172" w:rsidR="00DF4341" w:rsidRPr="008E177C" w:rsidRDefault="008E177C" w:rsidP="00A35567">
            <w:pPr>
              <w:pStyle w:val="Normal1"/>
              <w:contextualSpacing w:val="0"/>
              <w:rPr>
                <w:bCs/>
              </w:rPr>
            </w:pPr>
            <w:r w:rsidRPr="008E177C">
              <w:rPr>
                <w:rFonts w:ascii="Calibri" w:eastAsia="Calibri" w:hAnsi="Calibri" w:cs="Calibri"/>
                <w:bCs/>
                <w:sz w:val="20"/>
              </w:rPr>
              <w:t>25</w:t>
            </w:r>
            <w:r w:rsidR="00DF4341" w:rsidRPr="008E177C">
              <w:rPr>
                <w:rFonts w:ascii="Calibri" w:eastAsia="Calibri" w:hAnsi="Calibri" w:cs="Calibri"/>
                <w:bCs/>
                <w:sz w:val="20"/>
              </w:rPr>
              <w:t>%</w:t>
            </w:r>
          </w:p>
          <w:p w14:paraId="6D9CCA60" w14:textId="0CF28CBA" w:rsidR="00DF4341" w:rsidRPr="00627596" w:rsidRDefault="00627596" w:rsidP="00A35567">
            <w:pPr>
              <w:pStyle w:val="Normal1"/>
              <w:contextualSpacing w:val="0"/>
              <w:rPr>
                <w:rFonts w:ascii="Calibri" w:eastAsia="Calibri" w:hAnsi="Calibri" w:cs="Calibri"/>
                <w:i/>
                <w:sz w:val="20"/>
              </w:rPr>
            </w:pPr>
            <w:r>
              <w:rPr>
                <w:rFonts w:ascii="Calibri" w:eastAsia="Calibri" w:hAnsi="Calibri" w:cs="Calibri"/>
                <w:i/>
                <w:sz w:val="20"/>
              </w:rPr>
              <w:t xml:space="preserve">Due:  </w:t>
            </w:r>
            <w:r w:rsidR="00036301">
              <w:rPr>
                <w:rFonts w:asciiTheme="minorHAnsi" w:eastAsia="Calibri" w:hAnsiTheme="minorHAnsi" w:cstheme="minorHAnsi"/>
                <w:sz w:val="20"/>
              </w:rPr>
              <w:t>12 x notes of 100 words each</w:t>
            </w:r>
            <w:r w:rsidR="00036301">
              <w:rPr>
                <w:rFonts w:asciiTheme="minorHAnsi" w:eastAsia="Calibri" w:hAnsiTheme="minorHAnsi" w:cstheme="minorHAnsi"/>
                <w:sz w:val="20"/>
              </w:rPr>
              <w:t xml:space="preserve"> submitted weekly</w:t>
            </w:r>
            <w:r w:rsidR="00036301">
              <w:rPr>
                <w:rFonts w:asciiTheme="minorHAnsi" w:eastAsia="Calibri" w:hAnsiTheme="minorHAnsi" w:cstheme="minorHAnsi"/>
                <w:sz w:val="20"/>
              </w:rPr>
              <w:t xml:space="preserve"> (Weeks 2 – 13)</w:t>
            </w:r>
            <w:r w:rsidR="00036301">
              <w:rPr>
                <w:rFonts w:asciiTheme="minorHAnsi" w:eastAsia="Calibri" w:hAnsiTheme="minorHAnsi" w:cstheme="minorHAnsi"/>
                <w:sz w:val="20"/>
              </w:rPr>
              <w:t xml:space="preserve"> on the </w:t>
            </w:r>
            <w:r w:rsidR="008E177C">
              <w:rPr>
                <w:rFonts w:asciiTheme="minorHAnsi" w:eastAsia="Calibri" w:hAnsiTheme="minorHAnsi" w:cstheme="minorHAnsi"/>
                <w:sz w:val="20"/>
              </w:rPr>
              <w:t>Monday</w:t>
            </w:r>
            <w:r w:rsidR="00036301">
              <w:rPr>
                <w:rFonts w:asciiTheme="minorHAnsi" w:eastAsia="Calibri" w:hAnsiTheme="minorHAnsi" w:cstheme="minorHAnsi"/>
                <w:sz w:val="20"/>
              </w:rPr>
              <w:t xml:space="preserve"> of the week </w:t>
            </w:r>
            <w:r w:rsidR="00036301">
              <w:rPr>
                <w:rFonts w:asciiTheme="minorHAnsi" w:eastAsia="Calibri" w:hAnsiTheme="minorHAnsi" w:cstheme="minorHAnsi"/>
                <w:sz w:val="20"/>
              </w:rPr>
              <w:t>by 23:59hrs Melbourne time</w:t>
            </w:r>
          </w:p>
          <w:p w14:paraId="330CB4D2" w14:textId="1944E67A" w:rsidR="00627596" w:rsidRPr="00036301" w:rsidRDefault="00036301" w:rsidP="00A35567">
            <w:pPr>
              <w:pStyle w:val="Normal1"/>
              <w:contextualSpacing w:val="0"/>
              <w:rPr>
                <w:b/>
                <w:iCs/>
              </w:rPr>
            </w:pPr>
            <w:r w:rsidRPr="00036301">
              <w:rPr>
                <w:rFonts w:ascii="Calibri" w:eastAsia="Calibri" w:hAnsi="Calibri" w:cs="Calibri"/>
                <w:iCs/>
                <w:sz w:val="20"/>
              </w:rPr>
              <w:t xml:space="preserve">1200 </w:t>
            </w:r>
            <w:r w:rsidR="00627596" w:rsidRPr="00036301">
              <w:rPr>
                <w:rFonts w:ascii="Calibri" w:eastAsia="Calibri" w:hAnsi="Calibri" w:cs="Calibri"/>
                <w:iCs/>
                <w:sz w:val="20"/>
              </w:rPr>
              <w:t>words</w:t>
            </w:r>
          </w:p>
        </w:tc>
      </w:tr>
      <w:tr w:rsidR="00DF4341" w14:paraId="0EAD700C" w14:textId="77777777" w:rsidTr="00A279CE">
        <w:tc>
          <w:tcPr>
            <w:tcW w:w="10350" w:type="dxa"/>
            <w:tcMar>
              <w:top w:w="100" w:type="dxa"/>
              <w:left w:w="100" w:type="dxa"/>
              <w:bottom w:w="100" w:type="dxa"/>
              <w:right w:w="100" w:type="dxa"/>
            </w:tcMar>
            <w:vAlign w:val="center"/>
          </w:tcPr>
          <w:p w14:paraId="4C9D0B0B" w14:textId="3874F95B" w:rsidR="00DF4341" w:rsidRPr="00372A71" w:rsidRDefault="006B3383" w:rsidP="00A35567">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00DF4341" w:rsidRPr="00372A71">
              <w:rPr>
                <w:rFonts w:ascii="Calibri" w:eastAsia="Calibri" w:hAnsi="Calibri" w:cs="Calibri"/>
                <w:b/>
                <w:color w:val="auto"/>
                <w:sz w:val="20"/>
              </w:rPr>
              <w:t>nstructions</w:t>
            </w:r>
          </w:p>
          <w:p w14:paraId="60D6C346" w14:textId="2E066E41" w:rsidR="00036301" w:rsidRDefault="00036301" w:rsidP="00A35567">
            <w:pPr>
              <w:pStyle w:val="Normal1"/>
              <w:tabs>
                <w:tab w:val="left" w:pos="284"/>
              </w:tabs>
              <w:spacing w:before="60" w:after="60"/>
              <w:contextualSpacing w:val="0"/>
              <w:rPr>
                <w:rFonts w:asciiTheme="minorHAnsi" w:hAnsiTheme="minorHAnsi" w:cstheme="minorHAnsi"/>
                <w:sz w:val="20"/>
              </w:rPr>
            </w:pPr>
            <w:r>
              <w:rPr>
                <w:rFonts w:asciiTheme="minorHAnsi" w:hAnsiTheme="minorHAnsi" w:cstheme="minorHAnsi"/>
                <w:sz w:val="20"/>
              </w:rPr>
              <w:t>Read and make notes on key terms and concepts from the set reading. The submitted form of your notes should be succinct and not exceed 100 words. You will be expected to share your findings in the Exegetical Seminar.</w:t>
            </w:r>
          </w:p>
          <w:p w14:paraId="17CC2B7F" w14:textId="034A9F87" w:rsidR="00DF4341" w:rsidRPr="00372A71" w:rsidRDefault="002212BC" w:rsidP="00A35567">
            <w:pPr>
              <w:pStyle w:val="Normal1"/>
              <w:tabs>
                <w:tab w:val="left" w:pos="284"/>
              </w:tabs>
              <w:spacing w:before="60" w:after="60"/>
              <w:contextualSpacing w:val="0"/>
              <w:rPr>
                <w:color w:val="auto"/>
              </w:rPr>
            </w:pPr>
            <w:r w:rsidRPr="00917310">
              <w:rPr>
                <w:rFonts w:asciiTheme="minorHAnsi" w:hAnsiTheme="minorHAnsi" w:cstheme="minorHAnsi"/>
                <w:sz w:val="20"/>
              </w:rPr>
              <w:t>Guidance for assessment and grading criteria:</w:t>
            </w:r>
            <w:r>
              <w:rPr>
                <w:rFonts w:asciiTheme="minorHAnsi" w:hAnsiTheme="minorHAnsi" w:cstheme="minorHAnsi"/>
                <w:sz w:val="20"/>
              </w:rPr>
              <w:t xml:space="preserve"> See rubric on Tabor Online site.</w:t>
            </w:r>
          </w:p>
        </w:tc>
      </w:tr>
      <w:tr w:rsidR="00DF4341" w14:paraId="1D210F69" w14:textId="77777777" w:rsidTr="00A279CE">
        <w:tc>
          <w:tcPr>
            <w:tcW w:w="10350" w:type="dxa"/>
            <w:tcMar>
              <w:top w:w="100" w:type="dxa"/>
              <w:left w:w="100" w:type="dxa"/>
              <w:bottom w:w="100" w:type="dxa"/>
              <w:right w:w="100" w:type="dxa"/>
            </w:tcMar>
          </w:tcPr>
          <w:p w14:paraId="5A75A1F7" w14:textId="77777777" w:rsidR="006B3383" w:rsidRPr="006B3383" w:rsidRDefault="006B3383" w:rsidP="006B3383">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490342A8" w14:textId="65C29EE4" w:rsidR="00DF4341" w:rsidRPr="0047084B" w:rsidRDefault="00036301" w:rsidP="003D439C">
            <w:pPr>
              <w:pStyle w:val="Normal1"/>
              <w:rPr>
                <w:rFonts w:asciiTheme="minorHAnsi" w:hAnsiTheme="minorHAnsi"/>
                <w:sz w:val="20"/>
              </w:rPr>
            </w:pPr>
            <w:r>
              <w:rPr>
                <w:rFonts w:asciiTheme="minorHAnsi" w:hAnsiTheme="minorHAnsi"/>
                <w:sz w:val="20"/>
              </w:rPr>
              <w:t>The object of this task is to ensure students actively prepare for the in</w:t>
            </w:r>
            <w:r w:rsidR="008E177C">
              <w:rPr>
                <w:rFonts w:asciiTheme="minorHAnsi" w:hAnsiTheme="minorHAnsi"/>
                <w:sz w:val="20"/>
              </w:rPr>
              <w:t>-</w:t>
            </w:r>
            <w:r>
              <w:rPr>
                <w:rFonts w:asciiTheme="minorHAnsi" w:hAnsiTheme="minorHAnsi"/>
                <w:sz w:val="20"/>
              </w:rPr>
              <w:t>class Exegetical Seminar</w:t>
            </w:r>
            <w:r w:rsidR="008E177C">
              <w:rPr>
                <w:rFonts w:asciiTheme="minorHAnsi" w:hAnsiTheme="minorHAnsi"/>
                <w:sz w:val="20"/>
              </w:rPr>
              <w:t xml:space="preserve"> by prior engagement with  the text and a commentary and  reflecting on same. Students are expected to actively participate in the Seminar and thereby to discuss key concepts,  interpretative strategies, and to clarify their own understanding of the text.</w:t>
            </w:r>
          </w:p>
        </w:tc>
      </w:tr>
      <w:tr w:rsidR="00DF4341" w:rsidRPr="001C7280" w14:paraId="4255EBFD" w14:textId="77777777" w:rsidTr="00A279CE">
        <w:tc>
          <w:tcPr>
            <w:tcW w:w="10350" w:type="dxa"/>
            <w:shd w:val="clear" w:color="auto" w:fill="D9D9D9"/>
            <w:tcMar>
              <w:top w:w="100" w:type="dxa"/>
              <w:left w:w="100" w:type="dxa"/>
              <w:bottom w:w="100" w:type="dxa"/>
              <w:right w:w="100" w:type="dxa"/>
            </w:tcMar>
          </w:tcPr>
          <w:p w14:paraId="1858E399" w14:textId="25C02249" w:rsidR="00DF4341" w:rsidRPr="001C7280" w:rsidRDefault="00DF4341" w:rsidP="00A35567">
            <w:pPr>
              <w:pStyle w:val="Normal1"/>
              <w:contextualSpacing w:val="0"/>
              <w:rPr>
                <w:rFonts w:ascii="Calibri" w:eastAsia="Calibri" w:hAnsi="Calibri" w:cs="Calibri"/>
                <w:b/>
                <w:sz w:val="20"/>
              </w:rPr>
            </w:pPr>
            <w:r w:rsidRPr="001C7280">
              <w:rPr>
                <w:rFonts w:ascii="Calibri" w:eastAsia="Calibri" w:hAnsi="Calibri" w:cs="Calibri"/>
                <w:b/>
                <w:sz w:val="20"/>
              </w:rPr>
              <w:t xml:space="preserve">ASSESSMENT TASK </w:t>
            </w:r>
            <w:r w:rsidR="00A279CE">
              <w:rPr>
                <w:rFonts w:ascii="Calibri" w:eastAsia="Calibri" w:hAnsi="Calibri" w:cs="Calibri"/>
                <w:b/>
                <w:sz w:val="20"/>
              </w:rPr>
              <w:t>3</w:t>
            </w:r>
          </w:p>
          <w:p w14:paraId="7FCE7B75" w14:textId="04F991BD" w:rsidR="00A279CE" w:rsidRPr="001C7280" w:rsidRDefault="009A1C3C" w:rsidP="00A279CE">
            <w:pPr>
              <w:pStyle w:val="Normal1"/>
              <w:contextualSpacing w:val="0"/>
              <w:rPr>
                <w:rFonts w:ascii="Calibri" w:eastAsia="Calibri" w:hAnsi="Calibri" w:cs="Calibri"/>
                <w:b/>
                <w:sz w:val="20"/>
              </w:rPr>
            </w:pPr>
            <w:r>
              <w:rPr>
                <w:rFonts w:ascii="Calibri" w:eastAsia="Calibri" w:hAnsi="Calibri" w:cs="Calibri"/>
                <w:b/>
                <w:sz w:val="20"/>
              </w:rPr>
              <w:t>Title of Assessment</w:t>
            </w:r>
          </w:p>
          <w:p w14:paraId="1E64FE4C" w14:textId="0D0CA423" w:rsidR="009A1C3C" w:rsidRPr="0066663D" w:rsidRDefault="0066663D" w:rsidP="00A35567">
            <w:pPr>
              <w:pStyle w:val="Normal1"/>
              <w:contextualSpacing w:val="0"/>
              <w:rPr>
                <w:rFonts w:ascii="Calibri" w:eastAsia="Calibri" w:hAnsi="Calibri" w:cs="Calibri"/>
                <w:bCs/>
                <w:sz w:val="20"/>
              </w:rPr>
            </w:pPr>
            <w:r w:rsidRPr="0066663D">
              <w:rPr>
                <w:rFonts w:ascii="Calibri" w:eastAsia="Calibri" w:hAnsi="Calibri" w:cs="Calibri"/>
                <w:bCs/>
                <w:sz w:val="20"/>
              </w:rPr>
              <w:t>Dual Presentation</w:t>
            </w:r>
          </w:p>
          <w:p w14:paraId="28E2F358" w14:textId="48B753B3" w:rsidR="00DF4341" w:rsidRPr="00627596" w:rsidRDefault="00627596" w:rsidP="00A35567">
            <w:pPr>
              <w:pStyle w:val="Normal1"/>
              <w:contextualSpacing w:val="0"/>
              <w:rPr>
                <w:rFonts w:ascii="Calibri" w:eastAsia="Calibri" w:hAnsi="Calibri" w:cs="Calibri"/>
                <w:i/>
                <w:sz w:val="20"/>
              </w:rPr>
            </w:pPr>
            <w:r w:rsidRPr="00627596">
              <w:rPr>
                <w:rFonts w:ascii="Calibri" w:eastAsia="Calibri" w:hAnsi="Calibri" w:cs="Calibri"/>
                <w:i/>
                <w:sz w:val="20"/>
              </w:rPr>
              <w:t xml:space="preserve">Due: </w:t>
            </w:r>
            <w:r w:rsidR="00036301">
              <w:rPr>
                <w:rFonts w:ascii="Calibri" w:eastAsia="Calibri" w:hAnsi="Calibri" w:cs="Calibri"/>
                <w:iCs/>
                <w:sz w:val="20"/>
              </w:rPr>
              <w:t xml:space="preserve">Week 9: </w:t>
            </w:r>
            <w:r w:rsidRPr="00627596">
              <w:rPr>
                <w:rFonts w:ascii="Calibri" w:eastAsia="Calibri" w:hAnsi="Calibri" w:cs="Calibri"/>
                <w:i/>
                <w:sz w:val="20"/>
              </w:rPr>
              <w:t xml:space="preserve"> </w:t>
            </w:r>
            <w:r w:rsidR="00036301">
              <w:rPr>
                <w:rFonts w:ascii="Calibri" w:eastAsia="Calibri" w:hAnsi="Calibri" w:cs="Calibri"/>
                <w:i/>
                <w:sz w:val="20"/>
              </w:rPr>
              <w:t>within 24 hours after oral presentation (at  time arranged)</w:t>
            </w:r>
            <w:r w:rsidR="008066A7">
              <w:rPr>
                <w:rFonts w:ascii="Calibri" w:eastAsia="Calibri" w:hAnsi="Calibri" w:cs="Calibri"/>
                <w:i/>
                <w:sz w:val="20"/>
              </w:rPr>
              <w:t xml:space="preserve"> </w:t>
            </w:r>
          </w:p>
          <w:p w14:paraId="259E3B4E" w14:textId="68A9CEDB" w:rsidR="00627596" w:rsidRPr="001C7280" w:rsidRDefault="00A279CE" w:rsidP="00A35567">
            <w:pPr>
              <w:pStyle w:val="Normal1"/>
              <w:contextualSpacing w:val="0"/>
              <w:rPr>
                <w:b/>
              </w:rPr>
            </w:pPr>
            <w:r>
              <w:rPr>
                <w:rFonts w:ascii="Calibri" w:eastAsia="Calibri" w:hAnsi="Calibri" w:cs="Calibri"/>
                <w:iCs/>
                <w:sz w:val="20"/>
              </w:rPr>
              <w:lastRenderedPageBreak/>
              <w:t>8</w:t>
            </w:r>
            <w:r w:rsidRPr="00A279CE">
              <w:rPr>
                <w:rFonts w:ascii="Calibri" w:eastAsia="Calibri" w:hAnsi="Calibri" w:cs="Calibri"/>
                <w:iCs/>
                <w:sz w:val="20"/>
              </w:rPr>
              <w:t>00</w:t>
            </w:r>
            <w:r w:rsidRPr="00A279CE">
              <w:rPr>
                <w:rFonts w:ascii="Calibri" w:eastAsia="Calibri" w:hAnsi="Calibri" w:cs="Calibri"/>
                <w:i/>
                <w:sz w:val="20"/>
              </w:rPr>
              <w:t xml:space="preserve"> </w:t>
            </w:r>
            <w:r w:rsidR="00627596" w:rsidRPr="00627596">
              <w:rPr>
                <w:rFonts w:ascii="Calibri" w:eastAsia="Calibri" w:hAnsi="Calibri" w:cs="Calibri"/>
                <w:i/>
                <w:sz w:val="20"/>
              </w:rPr>
              <w:t xml:space="preserve"> words</w:t>
            </w:r>
          </w:p>
        </w:tc>
      </w:tr>
      <w:tr w:rsidR="0066663D" w14:paraId="5B7F1A05" w14:textId="77777777" w:rsidTr="00A279CE">
        <w:tc>
          <w:tcPr>
            <w:tcW w:w="10350" w:type="dxa"/>
            <w:tcMar>
              <w:top w:w="100" w:type="dxa"/>
              <w:left w:w="100" w:type="dxa"/>
              <w:bottom w:w="100" w:type="dxa"/>
              <w:right w:w="100" w:type="dxa"/>
            </w:tcMar>
            <w:vAlign w:val="center"/>
          </w:tcPr>
          <w:p w14:paraId="180F5786" w14:textId="77777777" w:rsidR="0066663D" w:rsidRPr="00372A71" w:rsidRDefault="0066663D" w:rsidP="0066663D">
            <w:pPr>
              <w:pStyle w:val="Normal10"/>
              <w:tabs>
                <w:tab w:val="left" w:pos="284"/>
              </w:tabs>
              <w:spacing w:after="120"/>
              <w:rPr>
                <w:rFonts w:ascii="Calibri" w:eastAsia="Calibri" w:hAnsi="Calibri" w:cs="Calibri"/>
                <w:b/>
                <w:color w:val="auto"/>
                <w:sz w:val="20"/>
              </w:rPr>
            </w:pPr>
            <w:r>
              <w:rPr>
                <w:rFonts w:ascii="Calibri" w:eastAsia="Calibri" w:hAnsi="Calibri" w:cs="Calibri"/>
                <w:b/>
                <w:color w:val="auto"/>
                <w:sz w:val="20"/>
              </w:rPr>
              <w:lastRenderedPageBreak/>
              <w:t>I</w:t>
            </w:r>
            <w:r w:rsidRPr="00372A71">
              <w:rPr>
                <w:rFonts w:ascii="Calibri" w:eastAsia="Calibri" w:hAnsi="Calibri" w:cs="Calibri"/>
                <w:b/>
                <w:color w:val="auto"/>
                <w:sz w:val="20"/>
              </w:rPr>
              <w:t>nstructions</w:t>
            </w:r>
          </w:p>
          <w:p w14:paraId="127AD23B" w14:textId="77777777" w:rsidR="00447C4A" w:rsidRDefault="00447C4A" w:rsidP="0066663D">
            <w:pPr>
              <w:pStyle w:val="Normal10"/>
              <w:rPr>
                <w:rFonts w:ascii="Calibri" w:eastAsia="Calibri" w:hAnsi="Calibri" w:cs="Calibri"/>
                <w:bCs/>
                <w:sz w:val="20"/>
              </w:rPr>
            </w:pPr>
            <w:r>
              <w:rPr>
                <w:rFonts w:ascii="Calibri" w:eastAsia="Calibri" w:hAnsi="Calibri" w:cs="Calibri"/>
                <w:bCs/>
                <w:sz w:val="20"/>
              </w:rPr>
              <w:t xml:space="preserve">Focusing on Rom 6:1 – 4 </w:t>
            </w:r>
            <w:r w:rsidR="0066663D" w:rsidRPr="00C50C73">
              <w:rPr>
                <w:rFonts w:ascii="Calibri" w:eastAsia="Calibri" w:hAnsi="Calibri" w:cs="Calibri"/>
                <w:bCs/>
                <w:sz w:val="20"/>
              </w:rPr>
              <w:t>S</w:t>
            </w:r>
            <w:r>
              <w:rPr>
                <w:rFonts w:ascii="Calibri" w:eastAsia="Calibri" w:hAnsi="Calibri" w:cs="Calibri"/>
                <w:bCs/>
                <w:sz w:val="20"/>
              </w:rPr>
              <w:t xml:space="preserve"> </w:t>
            </w:r>
            <w:r w:rsidR="0066663D">
              <w:rPr>
                <w:rFonts w:ascii="Calibri" w:eastAsia="Calibri" w:hAnsi="Calibri" w:cs="Calibri"/>
                <w:bCs/>
                <w:sz w:val="20"/>
              </w:rPr>
              <w:t>produce</w:t>
            </w:r>
            <w:r>
              <w:rPr>
                <w:rFonts w:ascii="Calibri" w:eastAsia="Calibri" w:hAnsi="Calibri" w:cs="Calibri"/>
                <w:bCs/>
                <w:sz w:val="20"/>
              </w:rPr>
              <w:t>:</w:t>
            </w:r>
          </w:p>
          <w:p w14:paraId="71D4E36C" w14:textId="652922FE" w:rsidR="00447C4A" w:rsidRDefault="00447C4A" w:rsidP="00447C4A">
            <w:pPr>
              <w:pStyle w:val="Normal10"/>
              <w:numPr>
                <w:ilvl w:val="0"/>
                <w:numId w:val="27"/>
              </w:numPr>
              <w:rPr>
                <w:rFonts w:ascii="Calibri" w:eastAsia="Calibri" w:hAnsi="Calibri" w:cs="Calibri"/>
                <w:bCs/>
                <w:sz w:val="20"/>
              </w:rPr>
            </w:pPr>
            <w:r>
              <w:rPr>
                <w:rFonts w:ascii="Calibri" w:eastAsia="Calibri" w:hAnsi="Calibri" w:cs="Calibri"/>
                <w:bCs/>
                <w:sz w:val="20"/>
              </w:rPr>
              <w:t xml:space="preserve"> ‘handout’ suitable for an adult study </w:t>
            </w:r>
            <w:proofErr w:type="gramStart"/>
            <w:r>
              <w:rPr>
                <w:rFonts w:ascii="Calibri" w:eastAsia="Calibri" w:hAnsi="Calibri" w:cs="Calibri"/>
                <w:bCs/>
                <w:sz w:val="20"/>
              </w:rPr>
              <w:t>group;</w:t>
            </w:r>
            <w:proofErr w:type="gramEnd"/>
          </w:p>
          <w:p w14:paraId="5F1D18DB" w14:textId="68886FDF" w:rsidR="00CB452C" w:rsidRDefault="00447C4A" w:rsidP="00527D1C">
            <w:pPr>
              <w:pStyle w:val="Normal10"/>
              <w:numPr>
                <w:ilvl w:val="0"/>
                <w:numId w:val="27"/>
              </w:numPr>
              <w:rPr>
                <w:rFonts w:ascii="Calibri" w:eastAsia="Calibri" w:hAnsi="Calibri" w:cs="Calibri"/>
                <w:bCs/>
                <w:sz w:val="20"/>
              </w:rPr>
            </w:pPr>
            <w:r w:rsidRPr="00CB452C">
              <w:rPr>
                <w:rFonts w:ascii="Calibri" w:eastAsia="Calibri" w:hAnsi="Calibri" w:cs="Calibri"/>
                <w:bCs/>
                <w:sz w:val="20"/>
              </w:rPr>
              <w:t xml:space="preserve">a PowerPoint presentation to support a short (10 minute maximum) presentation </w:t>
            </w:r>
            <w:r w:rsidR="00CB452C" w:rsidRPr="00CB452C">
              <w:rPr>
                <w:rFonts w:ascii="Calibri" w:eastAsia="Calibri" w:hAnsi="Calibri" w:cs="Calibri"/>
                <w:bCs/>
                <w:sz w:val="20"/>
              </w:rPr>
              <w:t>to members of Faculty.</w:t>
            </w:r>
            <w:r w:rsidR="0066663D" w:rsidRPr="00CB452C">
              <w:rPr>
                <w:rFonts w:ascii="Calibri" w:eastAsia="Calibri" w:hAnsi="Calibri" w:cs="Calibri"/>
                <w:bCs/>
                <w:sz w:val="20"/>
              </w:rPr>
              <w:t xml:space="preserve"> </w:t>
            </w:r>
          </w:p>
          <w:p w14:paraId="08EC9B1F" w14:textId="77777777" w:rsidR="00527D1C" w:rsidRDefault="00CB452C" w:rsidP="00527D1C">
            <w:pPr>
              <w:pStyle w:val="Normal10"/>
              <w:numPr>
                <w:ilvl w:val="0"/>
                <w:numId w:val="28"/>
              </w:numPr>
              <w:rPr>
                <w:rFonts w:ascii="Calibri" w:eastAsia="Calibri" w:hAnsi="Calibri" w:cs="Calibri"/>
                <w:bCs/>
                <w:sz w:val="20"/>
              </w:rPr>
            </w:pPr>
            <w:r>
              <w:rPr>
                <w:rFonts w:ascii="Calibri" w:eastAsia="Calibri" w:hAnsi="Calibri" w:cs="Calibri"/>
                <w:bCs/>
                <w:sz w:val="20"/>
              </w:rPr>
              <w:t xml:space="preserve">Both items </w:t>
            </w:r>
            <w:r w:rsidR="00527D1C">
              <w:rPr>
                <w:rFonts w:ascii="Calibri" w:eastAsia="Calibri" w:hAnsi="Calibri" w:cs="Calibri"/>
                <w:bCs/>
                <w:sz w:val="20"/>
              </w:rPr>
              <w:t xml:space="preserve">(‘a” &amp; ‘b’) </w:t>
            </w:r>
            <w:r>
              <w:rPr>
                <w:rFonts w:ascii="Calibri" w:eastAsia="Calibri" w:hAnsi="Calibri" w:cs="Calibri"/>
                <w:bCs/>
                <w:sz w:val="20"/>
              </w:rPr>
              <w:t xml:space="preserve">should locate, </w:t>
            </w:r>
            <w:proofErr w:type="gramStart"/>
            <w:r>
              <w:rPr>
                <w:rFonts w:ascii="Calibri" w:eastAsia="Calibri" w:hAnsi="Calibri" w:cs="Calibri"/>
                <w:bCs/>
                <w:sz w:val="20"/>
              </w:rPr>
              <w:t>contextualise</w:t>
            </w:r>
            <w:proofErr w:type="gramEnd"/>
            <w:r>
              <w:rPr>
                <w:rFonts w:ascii="Calibri" w:eastAsia="Calibri" w:hAnsi="Calibri" w:cs="Calibri"/>
                <w:bCs/>
                <w:sz w:val="20"/>
              </w:rPr>
              <w:t xml:space="preserve"> and identify the argument of the passage.</w:t>
            </w:r>
          </w:p>
          <w:p w14:paraId="59C7C43B" w14:textId="77777777" w:rsidR="00527D1C" w:rsidRDefault="00CB452C" w:rsidP="00527D1C">
            <w:pPr>
              <w:pStyle w:val="Normal10"/>
              <w:numPr>
                <w:ilvl w:val="0"/>
                <w:numId w:val="28"/>
              </w:numPr>
              <w:rPr>
                <w:rFonts w:ascii="Calibri" w:eastAsia="Calibri" w:hAnsi="Calibri" w:cs="Calibri"/>
                <w:bCs/>
                <w:sz w:val="20"/>
              </w:rPr>
            </w:pPr>
            <w:r w:rsidRPr="00527D1C">
              <w:rPr>
                <w:rFonts w:ascii="Calibri" w:eastAsia="Calibri" w:hAnsi="Calibri" w:cs="Calibri"/>
                <w:bCs/>
                <w:sz w:val="20"/>
              </w:rPr>
              <w:t>The study group handout should summarise in simple terms the meaning of the passage and succinctly comment on  key points regarding its significance to Christian life.</w:t>
            </w:r>
          </w:p>
          <w:p w14:paraId="2FFFA137" w14:textId="77777777" w:rsidR="005D017C" w:rsidRDefault="00CB452C" w:rsidP="005D017C">
            <w:pPr>
              <w:pStyle w:val="Normal10"/>
              <w:numPr>
                <w:ilvl w:val="0"/>
                <w:numId w:val="28"/>
              </w:numPr>
              <w:rPr>
                <w:rFonts w:ascii="Calibri" w:eastAsia="Calibri" w:hAnsi="Calibri" w:cs="Calibri"/>
                <w:bCs/>
                <w:sz w:val="20"/>
              </w:rPr>
            </w:pPr>
            <w:r w:rsidRPr="00527D1C">
              <w:rPr>
                <w:rFonts w:ascii="Calibri" w:eastAsia="Calibri" w:hAnsi="Calibri" w:cs="Calibri"/>
                <w:bCs/>
                <w:sz w:val="20"/>
              </w:rPr>
              <w:t xml:space="preserve">The Faculty presentation  should </w:t>
            </w:r>
            <w:r w:rsidR="002212BC" w:rsidRPr="00527D1C">
              <w:rPr>
                <w:rFonts w:ascii="Calibri" w:eastAsia="Calibri" w:hAnsi="Calibri" w:cs="Calibri"/>
                <w:bCs/>
                <w:sz w:val="20"/>
              </w:rPr>
              <w:t>concentrate</w:t>
            </w:r>
            <w:r w:rsidRPr="00527D1C">
              <w:rPr>
                <w:rFonts w:ascii="Calibri" w:eastAsia="Calibri" w:hAnsi="Calibri" w:cs="Calibri"/>
                <w:bCs/>
                <w:sz w:val="20"/>
              </w:rPr>
              <w:t xml:space="preserve"> on specific terminology and any  dogmatic features of the text</w:t>
            </w:r>
            <w:r w:rsidR="00260528" w:rsidRPr="00527D1C">
              <w:rPr>
                <w:rFonts w:ascii="Calibri" w:eastAsia="Calibri" w:hAnsi="Calibri" w:cs="Calibri"/>
                <w:bCs/>
                <w:sz w:val="20"/>
              </w:rPr>
              <w:t>. The PowerPoint presentation should focus on identifying and defining key points in the presentation and not be overladen with superfluous text.</w:t>
            </w:r>
          </w:p>
          <w:p w14:paraId="06C5C88C" w14:textId="77777777" w:rsidR="005D017C" w:rsidRDefault="002212BC" w:rsidP="005D017C">
            <w:pPr>
              <w:pStyle w:val="Normal10"/>
              <w:numPr>
                <w:ilvl w:val="0"/>
                <w:numId w:val="28"/>
              </w:numPr>
              <w:rPr>
                <w:rFonts w:ascii="Calibri" w:eastAsia="Calibri" w:hAnsi="Calibri" w:cs="Calibri"/>
                <w:bCs/>
                <w:sz w:val="20"/>
              </w:rPr>
            </w:pPr>
            <w:r w:rsidRPr="005D017C">
              <w:rPr>
                <w:rFonts w:ascii="Calibri" w:eastAsia="Calibri" w:hAnsi="Calibri" w:cs="Calibri"/>
                <w:bCs/>
                <w:sz w:val="20"/>
              </w:rPr>
              <w:t xml:space="preserve">The Faculty presentation will be delivered at an agreed time outside of scheduled classes.  </w:t>
            </w:r>
          </w:p>
          <w:p w14:paraId="4554A65D" w14:textId="211A3DE9" w:rsidR="00260528" w:rsidRPr="005D017C" w:rsidRDefault="00260528" w:rsidP="005D017C">
            <w:pPr>
              <w:pStyle w:val="Normal10"/>
              <w:numPr>
                <w:ilvl w:val="0"/>
                <w:numId w:val="28"/>
              </w:numPr>
              <w:rPr>
                <w:rFonts w:ascii="Calibri" w:eastAsia="Calibri" w:hAnsi="Calibri" w:cs="Calibri"/>
                <w:bCs/>
                <w:sz w:val="20"/>
              </w:rPr>
            </w:pPr>
            <w:r w:rsidRPr="005D017C">
              <w:rPr>
                <w:rFonts w:ascii="Calibri" w:eastAsia="Calibri" w:hAnsi="Calibri" w:cs="Calibri"/>
                <w:bCs/>
                <w:sz w:val="20"/>
              </w:rPr>
              <w:t>Marks will be allocated as follows: study group handout 30/100; PowerPoint presentation 40/100; oral presentation</w:t>
            </w:r>
            <w:r w:rsidR="002212BC" w:rsidRPr="005D017C">
              <w:rPr>
                <w:rFonts w:ascii="Calibri" w:eastAsia="Calibri" w:hAnsi="Calibri" w:cs="Calibri"/>
                <w:bCs/>
                <w:sz w:val="20"/>
              </w:rPr>
              <w:t xml:space="preserve"> 30/100.</w:t>
            </w:r>
          </w:p>
        </w:tc>
      </w:tr>
      <w:tr w:rsidR="0066663D" w14:paraId="4C87B837" w14:textId="77777777" w:rsidTr="00A279CE">
        <w:tc>
          <w:tcPr>
            <w:tcW w:w="10350" w:type="dxa"/>
            <w:tcMar>
              <w:top w:w="100" w:type="dxa"/>
              <w:left w:w="100" w:type="dxa"/>
              <w:bottom w:w="100" w:type="dxa"/>
              <w:right w:w="100" w:type="dxa"/>
            </w:tcMar>
          </w:tcPr>
          <w:p w14:paraId="3F55061F" w14:textId="77777777" w:rsidR="0066663D" w:rsidRPr="006B3383" w:rsidRDefault="0066663D" w:rsidP="0066663D">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3BD8A1B6" w14:textId="252F9A1E" w:rsidR="0066663D" w:rsidRDefault="0066663D" w:rsidP="0066663D">
            <w:pPr>
              <w:spacing w:before="120" w:after="120" w:line="240" w:lineRule="auto"/>
              <w:ind w:right="459"/>
              <w:rPr>
                <w:rFonts w:asciiTheme="minorHAnsi" w:hAnsiTheme="minorHAnsi" w:cstheme="minorHAnsi"/>
                <w:sz w:val="20"/>
              </w:rPr>
            </w:pPr>
            <w:r>
              <w:rPr>
                <w:rFonts w:asciiTheme="minorHAnsi" w:hAnsiTheme="minorHAnsi" w:cstheme="minorHAnsi"/>
                <w:sz w:val="20"/>
              </w:rPr>
              <w:t>Good biblical interpreters need to practice key interpretative skills and methods</w:t>
            </w:r>
            <w:r w:rsidR="002212BC">
              <w:rPr>
                <w:rFonts w:asciiTheme="minorHAnsi" w:hAnsiTheme="minorHAnsi" w:cstheme="minorHAnsi"/>
                <w:sz w:val="20"/>
              </w:rPr>
              <w:t xml:space="preserve"> and develop the ability to effectively communicate their findings to diverse audiences.</w:t>
            </w:r>
            <w:r>
              <w:rPr>
                <w:rFonts w:asciiTheme="minorHAnsi" w:hAnsiTheme="minorHAnsi" w:cstheme="minorHAnsi"/>
                <w:sz w:val="20"/>
              </w:rPr>
              <w:t xml:space="preserve"> This assessment piece allows students to </w:t>
            </w:r>
            <w:r w:rsidR="00260528">
              <w:rPr>
                <w:rFonts w:asciiTheme="minorHAnsi" w:hAnsiTheme="minorHAnsi" w:cstheme="minorHAnsi"/>
                <w:sz w:val="20"/>
              </w:rPr>
              <w:t xml:space="preserve"> apply different techniques rela</w:t>
            </w:r>
            <w:r w:rsidR="00036301">
              <w:rPr>
                <w:rFonts w:asciiTheme="minorHAnsi" w:hAnsiTheme="minorHAnsi" w:cstheme="minorHAnsi"/>
                <w:sz w:val="20"/>
              </w:rPr>
              <w:t>tive</w:t>
            </w:r>
            <w:r w:rsidR="00260528">
              <w:rPr>
                <w:rFonts w:asciiTheme="minorHAnsi" w:hAnsiTheme="minorHAnsi" w:cstheme="minorHAnsi"/>
                <w:sz w:val="20"/>
              </w:rPr>
              <w:t xml:space="preserve"> to target audiences, including oral presentation, based on the </w:t>
            </w:r>
            <w:r>
              <w:rPr>
                <w:rFonts w:asciiTheme="minorHAnsi" w:hAnsiTheme="minorHAnsi" w:cstheme="minorHAnsi"/>
                <w:sz w:val="20"/>
              </w:rPr>
              <w:t>investigat</w:t>
            </w:r>
            <w:r w:rsidR="00260528">
              <w:rPr>
                <w:rFonts w:asciiTheme="minorHAnsi" w:hAnsiTheme="minorHAnsi" w:cstheme="minorHAnsi"/>
                <w:sz w:val="20"/>
              </w:rPr>
              <w:t xml:space="preserve">ion of </w:t>
            </w:r>
            <w:r>
              <w:rPr>
                <w:rFonts w:asciiTheme="minorHAnsi" w:hAnsiTheme="minorHAnsi" w:cstheme="minorHAnsi"/>
                <w:sz w:val="20"/>
              </w:rPr>
              <w:t xml:space="preserve"> a key text from Romans.</w:t>
            </w:r>
          </w:p>
          <w:p w14:paraId="0A3C7601" w14:textId="00C0A3C7" w:rsidR="0066663D" w:rsidRPr="0047084B" w:rsidRDefault="0066663D" w:rsidP="0066663D">
            <w:pPr>
              <w:pStyle w:val="Normal1"/>
              <w:rPr>
                <w:rFonts w:asciiTheme="minorHAnsi" w:hAnsiTheme="minorHAnsi"/>
                <w:sz w:val="20"/>
              </w:rPr>
            </w:pPr>
            <w:r w:rsidRPr="00917310">
              <w:rPr>
                <w:rFonts w:asciiTheme="minorHAnsi" w:hAnsiTheme="minorHAnsi" w:cstheme="minorHAnsi"/>
                <w:sz w:val="20"/>
              </w:rPr>
              <w:t>Guidance for assessment and grading criteria:</w:t>
            </w:r>
            <w:r>
              <w:rPr>
                <w:rFonts w:asciiTheme="minorHAnsi" w:hAnsiTheme="minorHAnsi" w:cstheme="minorHAnsi"/>
                <w:sz w:val="20"/>
              </w:rPr>
              <w:t xml:space="preserve"> See rubric on Tabor Online site.</w:t>
            </w:r>
          </w:p>
        </w:tc>
      </w:tr>
      <w:tr w:rsidR="0066663D" w14:paraId="0963CD62" w14:textId="77777777" w:rsidTr="00A279CE">
        <w:tc>
          <w:tcPr>
            <w:tcW w:w="10350" w:type="dxa"/>
            <w:tcMar>
              <w:top w:w="100" w:type="dxa"/>
              <w:left w:w="100" w:type="dxa"/>
              <w:bottom w:w="100" w:type="dxa"/>
              <w:right w:w="100" w:type="dxa"/>
            </w:tcMar>
          </w:tcPr>
          <w:p w14:paraId="279503D4" w14:textId="77777777" w:rsidR="0066663D" w:rsidRPr="001C7280" w:rsidRDefault="0066663D" w:rsidP="0066663D">
            <w:pPr>
              <w:pStyle w:val="Normal1"/>
              <w:contextualSpacing w:val="0"/>
              <w:rPr>
                <w:rFonts w:ascii="Calibri" w:eastAsia="Calibri" w:hAnsi="Calibri" w:cs="Calibri"/>
                <w:b/>
                <w:sz w:val="20"/>
              </w:rPr>
            </w:pPr>
            <w:r w:rsidRPr="001C7280">
              <w:rPr>
                <w:rFonts w:ascii="Calibri" w:eastAsia="Calibri" w:hAnsi="Calibri" w:cs="Calibri"/>
                <w:b/>
                <w:sz w:val="20"/>
              </w:rPr>
              <w:t xml:space="preserve">ASSESSMENT TASK </w:t>
            </w:r>
            <w:r>
              <w:rPr>
                <w:rFonts w:ascii="Calibri" w:eastAsia="Calibri" w:hAnsi="Calibri" w:cs="Calibri"/>
                <w:b/>
                <w:sz w:val="20"/>
              </w:rPr>
              <w:t>4</w:t>
            </w:r>
          </w:p>
          <w:p w14:paraId="1AC097BC" w14:textId="77777777" w:rsidR="0066663D" w:rsidRDefault="0066663D" w:rsidP="0066663D">
            <w:pPr>
              <w:pStyle w:val="Normal1"/>
              <w:contextualSpacing w:val="0"/>
              <w:rPr>
                <w:rFonts w:ascii="Calibri" w:eastAsia="Calibri" w:hAnsi="Calibri" w:cs="Calibri"/>
                <w:b/>
                <w:sz w:val="20"/>
              </w:rPr>
            </w:pPr>
            <w:r>
              <w:rPr>
                <w:rFonts w:ascii="Calibri" w:eastAsia="Calibri" w:hAnsi="Calibri" w:cs="Calibri"/>
                <w:b/>
                <w:sz w:val="20"/>
              </w:rPr>
              <w:t>Title of Assessment</w:t>
            </w:r>
          </w:p>
          <w:p w14:paraId="68CB8124" w14:textId="082F5011" w:rsidR="0066663D" w:rsidRPr="00A279CE" w:rsidRDefault="0066663D" w:rsidP="0066663D">
            <w:pPr>
              <w:pStyle w:val="Normal1"/>
              <w:contextualSpacing w:val="0"/>
              <w:rPr>
                <w:rFonts w:ascii="Calibri" w:eastAsia="Calibri" w:hAnsi="Calibri" w:cs="Calibri"/>
                <w:bCs/>
                <w:i/>
                <w:iCs/>
                <w:sz w:val="20"/>
              </w:rPr>
            </w:pPr>
            <w:r w:rsidRPr="00A279CE">
              <w:rPr>
                <w:rFonts w:ascii="Calibri" w:eastAsia="Calibri" w:hAnsi="Calibri" w:cs="Calibri"/>
                <w:bCs/>
                <w:i/>
                <w:iCs/>
                <w:sz w:val="20"/>
              </w:rPr>
              <w:t>Major Essay</w:t>
            </w:r>
          </w:p>
          <w:p w14:paraId="6989D838" w14:textId="405ED2E6" w:rsidR="0066663D" w:rsidRDefault="0066663D" w:rsidP="0066663D">
            <w:pPr>
              <w:pStyle w:val="Normal1"/>
              <w:contextualSpacing w:val="0"/>
              <w:rPr>
                <w:rFonts w:ascii="Calibri" w:eastAsia="Calibri" w:hAnsi="Calibri" w:cs="Calibri"/>
                <w:b/>
                <w:sz w:val="20"/>
              </w:rPr>
            </w:pPr>
            <w:r>
              <w:rPr>
                <w:rFonts w:ascii="Calibri" w:eastAsia="Calibri" w:hAnsi="Calibri" w:cs="Calibri"/>
                <w:b/>
                <w:sz w:val="20"/>
              </w:rPr>
              <w:t>4</w:t>
            </w:r>
            <w:r>
              <w:rPr>
                <w:rFonts w:ascii="Calibri" w:eastAsia="Calibri" w:hAnsi="Calibri" w:cs="Calibri"/>
                <w:b/>
                <w:sz w:val="20"/>
              </w:rPr>
              <w:t>0%</w:t>
            </w:r>
          </w:p>
          <w:p w14:paraId="6838BCC6" w14:textId="3E123410" w:rsidR="0066663D" w:rsidRPr="00627596" w:rsidRDefault="0066663D" w:rsidP="0066663D">
            <w:pPr>
              <w:pStyle w:val="Normal1"/>
              <w:contextualSpacing w:val="0"/>
              <w:rPr>
                <w:rFonts w:ascii="Calibri" w:eastAsia="Calibri" w:hAnsi="Calibri" w:cs="Calibri"/>
                <w:i/>
                <w:sz w:val="20"/>
              </w:rPr>
            </w:pPr>
            <w:r w:rsidRPr="00627596">
              <w:rPr>
                <w:rFonts w:ascii="Calibri" w:eastAsia="Calibri" w:hAnsi="Calibri" w:cs="Calibri"/>
                <w:i/>
                <w:sz w:val="20"/>
              </w:rPr>
              <w:t>Due</w:t>
            </w:r>
            <w:r w:rsidRPr="000E05BE">
              <w:rPr>
                <w:rFonts w:ascii="Calibri" w:eastAsia="Calibri" w:hAnsi="Calibri" w:cs="Calibri"/>
                <w:iCs/>
                <w:sz w:val="20"/>
              </w:rPr>
              <w:t xml:space="preserve">:  </w:t>
            </w:r>
            <w:r w:rsidRPr="000E05BE">
              <w:rPr>
                <w:rFonts w:ascii="Calibri" w:eastAsia="Calibri" w:hAnsi="Calibri" w:cs="Calibri"/>
                <w:iCs/>
                <w:sz w:val="20"/>
              </w:rPr>
              <w:t>31 May</w:t>
            </w:r>
            <w:r>
              <w:rPr>
                <w:rFonts w:ascii="Calibri" w:eastAsia="Calibri" w:hAnsi="Calibri" w:cs="Calibri"/>
                <w:i/>
                <w:sz w:val="20"/>
              </w:rPr>
              <w:t xml:space="preserve"> </w:t>
            </w:r>
            <w:r>
              <w:rPr>
                <w:rFonts w:asciiTheme="minorHAnsi" w:eastAsia="Calibri" w:hAnsiTheme="minorHAnsi" w:cstheme="minorHAnsi"/>
                <w:sz w:val="20"/>
              </w:rPr>
              <w:t xml:space="preserve">(end of Week </w:t>
            </w:r>
            <w:r>
              <w:rPr>
                <w:rFonts w:asciiTheme="minorHAnsi" w:eastAsia="Calibri" w:hAnsiTheme="minorHAnsi" w:cstheme="minorHAnsi"/>
                <w:sz w:val="20"/>
              </w:rPr>
              <w:t>12</w:t>
            </w:r>
            <w:r>
              <w:rPr>
                <w:rFonts w:asciiTheme="minorHAnsi" w:eastAsia="Calibri" w:hAnsiTheme="minorHAnsi" w:cstheme="minorHAnsi"/>
                <w:sz w:val="20"/>
              </w:rPr>
              <w:t>) – by 23:59hrs Melbourne time</w:t>
            </w:r>
          </w:p>
          <w:p w14:paraId="36FFAB85" w14:textId="4A494E42" w:rsidR="0066663D" w:rsidRPr="0047084B" w:rsidRDefault="0066663D" w:rsidP="0066663D">
            <w:pPr>
              <w:pStyle w:val="Normal1"/>
              <w:rPr>
                <w:rFonts w:asciiTheme="minorHAnsi" w:eastAsia="Calibri" w:hAnsiTheme="minorHAnsi" w:cs="Calibri"/>
                <w:b/>
                <w:sz w:val="20"/>
              </w:rPr>
            </w:pPr>
            <w:r w:rsidRPr="00627596">
              <w:rPr>
                <w:rFonts w:ascii="Calibri" w:eastAsia="Calibri" w:hAnsi="Calibri" w:cs="Calibri"/>
                <w:i/>
                <w:sz w:val="20"/>
              </w:rPr>
              <w:t xml:space="preserve"> </w:t>
            </w:r>
            <w:r>
              <w:rPr>
                <w:rFonts w:ascii="Calibri" w:eastAsia="Calibri" w:hAnsi="Calibri" w:cs="Calibri"/>
                <w:iCs/>
                <w:sz w:val="20"/>
              </w:rPr>
              <w:t xml:space="preserve">2000 </w:t>
            </w:r>
            <w:r w:rsidRPr="00627596">
              <w:rPr>
                <w:rFonts w:ascii="Calibri" w:eastAsia="Calibri" w:hAnsi="Calibri" w:cs="Calibri"/>
                <w:i/>
                <w:sz w:val="20"/>
              </w:rPr>
              <w:t>words</w:t>
            </w:r>
          </w:p>
        </w:tc>
      </w:tr>
      <w:tr w:rsidR="0066663D" w14:paraId="092439A2" w14:textId="77777777" w:rsidTr="00E74A5B">
        <w:tc>
          <w:tcPr>
            <w:tcW w:w="10350" w:type="dxa"/>
            <w:tcMar>
              <w:top w:w="100" w:type="dxa"/>
              <w:left w:w="100" w:type="dxa"/>
              <w:bottom w:w="100" w:type="dxa"/>
              <w:right w:w="100" w:type="dxa"/>
            </w:tcMar>
            <w:vAlign w:val="center"/>
          </w:tcPr>
          <w:p w14:paraId="4921B127" w14:textId="77777777" w:rsidR="0066663D" w:rsidRPr="00372A71" w:rsidRDefault="0066663D" w:rsidP="0066663D">
            <w:pPr>
              <w:pStyle w:val="Normal1"/>
              <w:tabs>
                <w:tab w:val="left" w:pos="284"/>
              </w:tabs>
              <w:spacing w:before="60" w:after="60"/>
              <w:contextualSpacing w:val="0"/>
              <w:rPr>
                <w:rFonts w:ascii="Calibri" w:eastAsia="Calibri" w:hAnsi="Calibri" w:cs="Calibri"/>
                <w:b/>
                <w:color w:val="auto"/>
                <w:sz w:val="20"/>
              </w:rPr>
            </w:pPr>
            <w:r>
              <w:rPr>
                <w:rFonts w:ascii="Calibri" w:eastAsia="Calibri" w:hAnsi="Calibri" w:cs="Calibri"/>
                <w:b/>
                <w:color w:val="auto"/>
                <w:sz w:val="20"/>
              </w:rPr>
              <w:t>I</w:t>
            </w:r>
            <w:r w:rsidRPr="00372A71">
              <w:rPr>
                <w:rFonts w:ascii="Calibri" w:eastAsia="Calibri" w:hAnsi="Calibri" w:cs="Calibri"/>
                <w:b/>
                <w:color w:val="auto"/>
                <w:sz w:val="20"/>
              </w:rPr>
              <w:t>nstructions</w:t>
            </w:r>
          </w:p>
          <w:p w14:paraId="2488E696" w14:textId="5D2413EF" w:rsidR="0066663D" w:rsidRDefault="0066663D" w:rsidP="0066663D">
            <w:pPr>
              <w:pStyle w:val="Normal1"/>
              <w:rPr>
                <w:rFonts w:asciiTheme="minorHAnsi" w:hAnsiTheme="minorHAnsi" w:cstheme="minorHAnsi"/>
                <w:color w:val="auto"/>
                <w:sz w:val="20"/>
              </w:rPr>
            </w:pPr>
            <w:r>
              <w:rPr>
                <w:rFonts w:asciiTheme="minorHAnsi" w:hAnsiTheme="minorHAnsi" w:cstheme="minorHAnsi"/>
                <w:color w:val="auto"/>
                <w:sz w:val="20"/>
              </w:rPr>
              <w:t>With close attention to the text of Romans, d</w:t>
            </w:r>
            <w:r w:rsidRPr="0033089B">
              <w:rPr>
                <w:rFonts w:asciiTheme="minorHAnsi" w:hAnsiTheme="minorHAnsi" w:cstheme="minorHAnsi"/>
                <w:color w:val="auto"/>
                <w:sz w:val="20"/>
              </w:rPr>
              <w:t xml:space="preserve">iscuss St Paul’s concept of ‘faith’ in </w:t>
            </w:r>
            <w:r>
              <w:rPr>
                <w:rFonts w:asciiTheme="minorHAnsi" w:hAnsiTheme="minorHAnsi" w:cstheme="minorHAnsi"/>
                <w:color w:val="auto"/>
                <w:sz w:val="20"/>
              </w:rPr>
              <w:t>this letter</w:t>
            </w:r>
            <w:r w:rsidRPr="0033089B">
              <w:rPr>
                <w:rFonts w:asciiTheme="minorHAnsi" w:hAnsiTheme="minorHAnsi" w:cstheme="minorHAnsi"/>
                <w:color w:val="auto"/>
                <w:sz w:val="20"/>
              </w:rPr>
              <w:t xml:space="preserve">. </w:t>
            </w:r>
            <w:r w:rsidRPr="0033089B">
              <w:rPr>
                <w:rFonts w:asciiTheme="minorHAnsi" w:hAnsiTheme="minorHAnsi" w:cstheme="minorHAnsi"/>
                <w:color w:val="auto"/>
                <w:sz w:val="20"/>
              </w:rPr>
              <w:t>According to the Apostle, w</w:t>
            </w:r>
            <w:r w:rsidRPr="0033089B">
              <w:rPr>
                <w:rFonts w:asciiTheme="minorHAnsi" w:hAnsiTheme="minorHAnsi" w:cstheme="minorHAnsi"/>
                <w:color w:val="auto"/>
                <w:sz w:val="20"/>
              </w:rPr>
              <w:t xml:space="preserve">hat is faith, how does it work and in what ways is it manifest in the Christian life?  Special attention should be given to the </w:t>
            </w:r>
            <w:r>
              <w:rPr>
                <w:rFonts w:asciiTheme="minorHAnsi" w:hAnsiTheme="minorHAnsi" w:cstheme="minorHAnsi"/>
                <w:color w:val="auto"/>
                <w:sz w:val="20"/>
              </w:rPr>
              <w:t>relationship</w:t>
            </w:r>
            <w:r w:rsidRPr="0033089B">
              <w:rPr>
                <w:rFonts w:asciiTheme="minorHAnsi" w:hAnsiTheme="minorHAnsi" w:cstheme="minorHAnsi"/>
                <w:color w:val="auto"/>
                <w:sz w:val="20"/>
              </w:rPr>
              <w:t xml:space="preserve"> between faith and righteousness. Your </w:t>
            </w:r>
            <w:r w:rsidRPr="0033089B">
              <w:rPr>
                <w:rFonts w:asciiTheme="minorHAnsi" w:hAnsiTheme="minorHAnsi" w:cstheme="minorHAnsi"/>
                <w:color w:val="auto"/>
                <w:sz w:val="20"/>
              </w:rPr>
              <w:t>discussion must  evidence that it has been informed by engaging with</w:t>
            </w:r>
            <w:r w:rsidRPr="0033089B">
              <w:rPr>
                <w:rFonts w:asciiTheme="minorHAnsi" w:hAnsiTheme="minorHAnsi" w:cstheme="minorHAnsi"/>
                <w:color w:val="auto"/>
                <w:sz w:val="20"/>
              </w:rPr>
              <w:t xml:space="preserve"> </w:t>
            </w:r>
            <w:r w:rsidRPr="0033089B">
              <w:rPr>
                <w:rFonts w:asciiTheme="minorHAnsi" w:hAnsiTheme="minorHAnsi" w:cstheme="minorHAnsi"/>
                <w:color w:val="auto"/>
                <w:sz w:val="20"/>
              </w:rPr>
              <w:t>relevant</w:t>
            </w:r>
            <w:r w:rsidRPr="0033089B">
              <w:rPr>
                <w:rFonts w:asciiTheme="minorHAnsi" w:hAnsiTheme="minorHAnsi" w:cstheme="minorHAnsi"/>
                <w:color w:val="auto"/>
                <w:sz w:val="20"/>
              </w:rPr>
              <w:t xml:space="preserve"> literature</w:t>
            </w:r>
            <w:r w:rsidRPr="0033089B">
              <w:rPr>
                <w:rFonts w:asciiTheme="minorHAnsi" w:hAnsiTheme="minorHAnsi" w:cstheme="minorHAnsi"/>
                <w:color w:val="auto"/>
                <w:sz w:val="20"/>
              </w:rPr>
              <w:t xml:space="preserve"> covering</w:t>
            </w:r>
            <w:r w:rsidRPr="0033089B">
              <w:rPr>
                <w:rFonts w:asciiTheme="minorHAnsi" w:hAnsiTheme="minorHAnsi" w:cstheme="minorHAnsi"/>
                <w:color w:val="auto"/>
                <w:sz w:val="20"/>
              </w:rPr>
              <w:t xml:space="preserve"> a range of hermeneutical approaches to </w:t>
            </w:r>
            <w:r>
              <w:rPr>
                <w:rFonts w:asciiTheme="minorHAnsi" w:hAnsiTheme="minorHAnsi" w:cstheme="minorHAnsi"/>
                <w:color w:val="auto"/>
                <w:sz w:val="20"/>
              </w:rPr>
              <w:t>the text</w:t>
            </w:r>
            <w:r w:rsidRPr="0033089B">
              <w:rPr>
                <w:rFonts w:asciiTheme="minorHAnsi" w:hAnsiTheme="minorHAnsi" w:cstheme="minorHAnsi"/>
                <w:color w:val="auto"/>
                <w:sz w:val="20"/>
              </w:rPr>
              <w:t>, including patristic interpretation</w:t>
            </w:r>
            <w:r w:rsidR="008F4C19">
              <w:rPr>
                <w:rFonts w:asciiTheme="minorHAnsi" w:hAnsiTheme="minorHAnsi" w:cstheme="minorHAnsi"/>
                <w:color w:val="auto"/>
                <w:sz w:val="20"/>
              </w:rPr>
              <w:t xml:space="preserve">, and by an awareness of the </w:t>
            </w:r>
            <w:r w:rsidR="008F4C19" w:rsidRPr="005C1780">
              <w:rPr>
                <w:rFonts w:asciiTheme="minorHAnsi" w:hAnsiTheme="minorHAnsi" w:cstheme="minorHAnsi"/>
                <w:sz w:val="20"/>
              </w:rPr>
              <w:t xml:space="preserve"> rhetorical and socio-historical contexts</w:t>
            </w:r>
            <w:r w:rsidR="008F4C19">
              <w:rPr>
                <w:rFonts w:asciiTheme="minorHAnsi" w:hAnsiTheme="minorHAnsi" w:cstheme="minorHAnsi"/>
                <w:sz w:val="20"/>
              </w:rPr>
              <w:t xml:space="preserve"> of Romans.</w:t>
            </w:r>
          </w:p>
          <w:p w14:paraId="072748E5" w14:textId="3302D9DE" w:rsidR="002212BC" w:rsidRPr="00E22558" w:rsidRDefault="002212BC" w:rsidP="0066663D">
            <w:pPr>
              <w:pStyle w:val="Normal1"/>
              <w:rPr>
                <w:rFonts w:asciiTheme="minorHAnsi" w:eastAsia="Calibri" w:hAnsiTheme="minorHAnsi" w:cstheme="minorHAnsi"/>
                <w:b/>
                <w:sz w:val="20"/>
              </w:rPr>
            </w:pPr>
            <w:r w:rsidRPr="00917310">
              <w:rPr>
                <w:rFonts w:asciiTheme="minorHAnsi" w:hAnsiTheme="minorHAnsi" w:cstheme="minorHAnsi"/>
                <w:sz w:val="20"/>
              </w:rPr>
              <w:t>Guidance for assessment and grading criteria:</w:t>
            </w:r>
            <w:r>
              <w:rPr>
                <w:rFonts w:asciiTheme="minorHAnsi" w:hAnsiTheme="minorHAnsi" w:cstheme="minorHAnsi"/>
                <w:sz w:val="20"/>
              </w:rPr>
              <w:t xml:space="preserve"> See rubric on Tabor Online site.</w:t>
            </w:r>
          </w:p>
        </w:tc>
      </w:tr>
      <w:tr w:rsidR="0066663D" w14:paraId="564AE604" w14:textId="77777777" w:rsidTr="00A279CE">
        <w:tc>
          <w:tcPr>
            <w:tcW w:w="10350" w:type="dxa"/>
            <w:tcMar>
              <w:top w:w="100" w:type="dxa"/>
              <w:left w:w="100" w:type="dxa"/>
              <w:bottom w:w="100" w:type="dxa"/>
              <w:right w:w="100" w:type="dxa"/>
            </w:tcMar>
          </w:tcPr>
          <w:p w14:paraId="737D0000" w14:textId="77777777" w:rsidR="0066663D" w:rsidRPr="006B3383" w:rsidRDefault="0066663D" w:rsidP="0066663D">
            <w:pPr>
              <w:pStyle w:val="Normal1"/>
              <w:rPr>
                <w:rFonts w:asciiTheme="minorHAnsi" w:eastAsia="Calibri" w:hAnsiTheme="minorHAnsi" w:cs="Calibri"/>
                <w:sz w:val="20"/>
              </w:rPr>
            </w:pPr>
            <w:r w:rsidRPr="0047084B">
              <w:rPr>
                <w:rFonts w:asciiTheme="minorHAnsi" w:eastAsia="Calibri" w:hAnsiTheme="minorHAnsi" w:cs="Calibri"/>
                <w:b/>
                <w:sz w:val="20"/>
              </w:rPr>
              <w:t>Rationale</w:t>
            </w:r>
            <w:r>
              <w:rPr>
                <w:rFonts w:asciiTheme="minorHAnsi" w:eastAsia="Calibri" w:hAnsiTheme="minorHAnsi" w:cs="Calibri"/>
                <w:b/>
                <w:sz w:val="20"/>
              </w:rPr>
              <w:t xml:space="preserve"> </w:t>
            </w:r>
            <w:r w:rsidRPr="006B3383">
              <w:rPr>
                <w:rFonts w:asciiTheme="minorHAnsi" w:eastAsia="Calibri" w:hAnsiTheme="minorHAnsi" w:cs="Calibri"/>
                <w:b/>
                <w:sz w:val="20"/>
              </w:rPr>
              <w:t>and Expectations</w:t>
            </w:r>
          </w:p>
          <w:p w14:paraId="68606D38" w14:textId="3B4595B5" w:rsidR="0066663D" w:rsidRPr="0047084B" w:rsidRDefault="00527D1C" w:rsidP="0066663D">
            <w:pPr>
              <w:pStyle w:val="Normal1"/>
              <w:rPr>
                <w:rFonts w:asciiTheme="minorHAnsi" w:eastAsia="Calibri" w:hAnsiTheme="minorHAnsi" w:cs="Calibri"/>
                <w:b/>
                <w:sz w:val="20"/>
              </w:rPr>
            </w:pPr>
            <w:r w:rsidRPr="008F4C19">
              <w:rPr>
                <w:rFonts w:asciiTheme="minorHAnsi" w:hAnsiTheme="minorHAnsi" w:cstheme="minorHAnsi"/>
                <w:bCs/>
                <w:sz w:val="20"/>
              </w:rPr>
              <w:t>The nature, appropriation, application, and sufficiency of faith as expressed in Romans (and the Pauline corpus generally) has been the subject of considerable historic and contemporary debate</w:t>
            </w:r>
            <w:r>
              <w:rPr>
                <w:rFonts w:asciiTheme="minorHAnsi" w:hAnsiTheme="minorHAnsi" w:cstheme="minorHAnsi"/>
                <w:bCs/>
                <w:sz w:val="20"/>
              </w:rPr>
              <w:t xml:space="preserve">. This essay allows students to get to grips with a pivotal concept by locating St Paul’s teaching relative to the </w:t>
            </w:r>
            <w:r w:rsidRPr="005C1780">
              <w:rPr>
                <w:rFonts w:asciiTheme="minorHAnsi" w:hAnsiTheme="minorHAnsi" w:cstheme="minorHAnsi"/>
                <w:sz w:val="20"/>
              </w:rPr>
              <w:t>rhetorical and socio-historical contexts</w:t>
            </w:r>
            <w:r>
              <w:rPr>
                <w:rFonts w:asciiTheme="minorHAnsi" w:hAnsiTheme="minorHAnsi" w:cstheme="minorHAnsi"/>
                <w:bCs/>
                <w:sz w:val="20"/>
              </w:rPr>
              <w:t xml:space="preserve"> of Romans drawing on a range of historic and contemporary interpretation and discussions of Pauline theology.</w:t>
            </w:r>
          </w:p>
        </w:tc>
      </w:tr>
    </w:tbl>
    <w:p w14:paraId="0DB2E422" w14:textId="77777777" w:rsidR="000B5CE2" w:rsidRDefault="000B5CE2" w:rsidP="00A35567">
      <w:pPr>
        <w:pStyle w:val="Normal1"/>
      </w:pPr>
    </w:p>
    <w:p w14:paraId="69E653A0" w14:textId="77777777" w:rsidR="002C1D73" w:rsidRDefault="00404A04" w:rsidP="00404A04">
      <w:pPr>
        <w:pStyle w:val="Normal10"/>
        <w:rPr>
          <w:rFonts w:ascii="Calibri" w:eastAsia="Calibri" w:hAnsi="Calibri" w:cs="Calibri"/>
          <w:b/>
          <w:color w:val="7030A0"/>
        </w:rPr>
      </w:pPr>
      <w:r>
        <w:rPr>
          <w:rFonts w:ascii="Calibri" w:eastAsia="Calibri" w:hAnsi="Calibri" w:cs="Calibri"/>
          <w:b/>
          <w:color w:val="7030A0"/>
        </w:rPr>
        <w:t>OTHER IMPORTANT INFORMATION ABOUT ASSESSMENTS</w:t>
      </w:r>
      <w:r w:rsidR="003B0594">
        <w:rPr>
          <w:rFonts w:ascii="Calibri" w:eastAsia="Calibri" w:hAnsi="Calibri" w:cs="Calibri"/>
          <w:b/>
          <w:color w:val="7030A0"/>
        </w:rPr>
        <w:t xml:space="preserve"> </w:t>
      </w:r>
    </w:p>
    <w:p w14:paraId="7BA2293D" w14:textId="2BA6DF6B" w:rsidR="000B2797" w:rsidRPr="000B2797" w:rsidRDefault="00404A04" w:rsidP="00404A04">
      <w:pPr>
        <w:pStyle w:val="Normal10"/>
        <w:rPr>
          <w:rFonts w:ascii="Calibri" w:eastAsia="Calibri" w:hAnsi="Calibri" w:cs="Calibri"/>
          <w:iCs/>
          <w:sz w:val="20"/>
        </w:rPr>
      </w:pPr>
      <w:r>
        <w:rPr>
          <w:rFonts w:ascii="Calibri" w:eastAsia="Calibri" w:hAnsi="Calibri" w:cs="Calibri"/>
          <w:sz w:val="20"/>
        </w:rPr>
        <w:t>Please refer to th</w:t>
      </w:r>
      <w:r w:rsidR="000B2797">
        <w:rPr>
          <w:rFonts w:ascii="Calibri" w:eastAsia="Calibri" w:hAnsi="Calibri" w:cs="Calibri"/>
          <w:sz w:val="20"/>
        </w:rPr>
        <w:t>is</w:t>
      </w:r>
      <w:r>
        <w:rPr>
          <w:rFonts w:ascii="Calibri" w:eastAsia="Calibri" w:hAnsi="Calibri" w:cs="Calibri"/>
          <w:sz w:val="20"/>
        </w:rPr>
        <w:t xml:space="preserve"> </w:t>
      </w:r>
      <w:r w:rsidR="000B2797">
        <w:rPr>
          <w:rFonts w:ascii="Calibri" w:eastAsia="Calibri" w:hAnsi="Calibri" w:cs="Calibri"/>
          <w:sz w:val="20"/>
        </w:rPr>
        <w:t>U</w:t>
      </w:r>
      <w:r w:rsidR="004F2293">
        <w:rPr>
          <w:rFonts w:ascii="Calibri" w:eastAsia="Calibri" w:hAnsi="Calibri" w:cs="Calibri"/>
          <w:sz w:val="20"/>
        </w:rPr>
        <w:t>nit</w:t>
      </w:r>
      <w:r w:rsidR="000B2797">
        <w:rPr>
          <w:rFonts w:ascii="Calibri" w:eastAsia="Calibri" w:hAnsi="Calibri" w:cs="Calibri"/>
          <w:sz w:val="20"/>
        </w:rPr>
        <w:t>’s</w:t>
      </w:r>
      <w:r>
        <w:rPr>
          <w:rFonts w:ascii="Calibri" w:eastAsia="Calibri" w:hAnsi="Calibri" w:cs="Calibri"/>
          <w:sz w:val="20"/>
        </w:rPr>
        <w:t xml:space="preserve"> website</w:t>
      </w:r>
      <w:r w:rsidR="006B327C">
        <w:rPr>
          <w:rFonts w:ascii="Calibri" w:eastAsia="Calibri" w:hAnsi="Calibri" w:cs="Calibri"/>
          <w:sz w:val="20"/>
        </w:rPr>
        <w:t xml:space="preserve"> </w:t>
      </w:r>
      <w:r w:rsidR="000B2797">
        <w:rPr>
          <w:rFonts w:ascii="Calibri" w:eastAsia="Calibri" w:hAnsi="Calibri" w:cs="Calibri"/>
          <w:sz w:val="20"/>
        </w:rPr>
        <w:t xml:space="preserve">tile </w:t>
      </w:r>
      <w:r w:rsidR="000B2797" w:rsidRPr="003B0594">
        <w:rPr>
          <w:rFonts w:ascii="Calibri" w:eastAsia="Calibri" w:hAnsi="Calibri" w:cs="Calibri"/>
          <w:i/>
          <w:iCs/>
          <w:sz w:val="20"/>
        </w:rPr>
        <w:t>Assignments</w:t>
      </w:r>
      <w:r w:rsidR="000B2797">
        <w:rPr>
          <w:rFonts w:ascii="Calibri" w:eastAsia="Calibri" w:hAnsi="Calibri" w:cs="Calibri"/>
          <w:sz w:val="20"/>
        </w:rPr>
        <w:t xml:space="preserve"> </w:t>
      </w:r>
      <w:r w:rsidR="003B0594" w:rsidRPr="003B0594">
        <w:rPr>
          <w:rFonts w:ascii="Calibri" w:eastAsia="Calibri" w:hAnsi="Calibri" w:cs="Calibri"/>
          <w:sz w:val="20"/>
          <w:highlight w:val="yellow"/>
        </w:rPr>
        <w:t>(hyperlink)</w:t>
      </w:r>
      <w:r w:rsidR="003B0594">
        <w:rPr>
          <w:rFonts w:ascii="Calibri" w:eastAsia="Calibri" w:hAnsi="Calibri" w:cs="Calibri"/>
          <w:sz w:val="20"/>
        </w:rPr>
        <w:t xml:space="preserve"> </w:t>
      </w:r>
      <w:r w:rsidR="000B2797" w:rsidRPr="000B2797">
        <w:rPr>
          <w:rFonts w:ascii="Calibri" w:eastAsia="Calibri" w:hAnsi="Calibri" w:cs="Calibri"/>
          <w:iCs/>
          <w:sz w:val="20"/>
        </w:rPr>
        <w:t xml:space="preserve">for further information about assignments, assessment criteria, </w:t>
      </w:r>
      <w:r w:rsidR="000B2797">
        <w:rPr>
          <w:rFonts w:ascii="Calibri" w:eastAsia="Calibri" w:hAnsi="Calibri" w:cs="Calibri"/>
          <w:iCs/>
          <w:sz w:val="20"/>
        </w:rPr>
        <w:t>g</w:t>
      </w:r>
      <w:r w:rsidR="000B2797" w:rsidRPr="000B2797">
        <w:rPr>
          <w:rFonts w:ascii="Calibri" w:eastAsia="Calibri" w:hAnsi="Calibri" w:cs="Calibri"/>
          <w:iCs/>
          <w:sz w:val="20"/>
        </w:rPr>
        <w:t xml:space="preserve">rading </w:t>
      </w:r>
      <w:r w:rsidR="000B2797">
        <w:rPr>
          <w:rFonts w:ascii="Calibri" w:eastAsia="Calibri" w:hAnsi="Calibri" w:cs="Calibri"/>
          <w:iCs/>
          <w:sz w:val="20"/>
        </w:rPr>
        <w:t>s</w:t>
      </w:r>
      <w:r w:rsidR="000B2797" w:rsidRPr="000B2797">
        <w:rPr>
          <w:rFonts w:ascii="Calibri" w:eastAsia="Calibri" w:hAnsi="Calibri" w:cs="Calibri"/>
          <w:iCs/>
          <w:sz w:val="20"/>
        </w:rPr>
        <w:t xml:space="preserve">cale, and </w:t>
      </w:r>
      <w:r w:rsidR="000B2797">
        <w:rPr>
          <w:rFonts w:ascii="Calibri" w:eastAsia="Calibri" w:hAnsi="Calibri" w:cs="Calibri"/>
          <w:iCs/>
          <w:sz w:val="20"/>
        </w:rPr>
        <w:t>the process for l</w:t>
      </w:r>
      <w:r w:rsidR="000B2797" w:rsidRPr="000B2797">
        <w:rPr>
          <w:rFonts w:ascii="Calibri" w:eastAsia="Calibri" w:hAnsi="Calibri" w:cs="Calibri"/>
          <w:iCs/>
          <w:sz w:val="20"/>
        </w:rPr>
        <w:t xml:space="preserve">ate </w:t>
      </w:r>
      <w:r w:rsidR="000B2797">
        <w:rPr>
          <w:rFonts w:ascii="Calibri" w:eastAsia="Calibri" w:hAnsi="Calibri" w:cs="Calibri"/>
          <w:iCs/>
          <w:sz w:val="20"/>
        </w:rPr>
        <w:t>s</w:t>
      </w:r>
      <w:r w:rsidR="000B2797" w:rsidRPr="000B2797">
        <w:rPr>
          <w:rFonts w:ascii="Calibri" w:eastAsia="Calibri" w:hAnsi="Calibri" w:cs="Calibri"/>
          <w:iCs/>
          <w:sz w:val="20"/>
        </w:rPr>
        <w:t xml:space="preserve">ubmission of </w:t>
      </w:r>
      <w:r w:rsidR="000B2797">
        <w:rPr>
          <w:rFonts w:ascii="Calibri" w:eastAsia="Calibri" w:hAnsi="Calibri" w:cs="Calibri"/>
          <w:iCs/>
          <w:sz w:val="20"/>
        </w:rPr>
        <w:t>a</w:t>
      </w:r>
      <w:r w:rsidR="000B2797" w:rsidRPr="000B2797">
        <w:rPr>
          <w:rFonts w:ascii="Calibri" w:eastAsia="Calibri" w:hAnsi="Calibri" w:cs="Calibri"/>
          <w:iCs/>
          <w:sz w:val="20"/>
        </w:rPr>
        <w:t>ssignments.</w:t>
      </w:r>
    </w:p>
    <w:p w14:paraId="02DCABB9" w14:textId="77777777" w:rsidR="000B2797" w:rsidRDefault="000B2797" w:rsidP="00404A04">
      <w:pPr>
        <w:pStyle w:val="Normal10"/>
        <w:rPr>
          <w:rFonts w:ascii="Calibri" w:eastAsia="Calibri" w:hAnsi="Calibri" w:cs="Calibri"/>
          <w:iCs/>
          <w:sz w:val="20"/>
        </w:rPr>
      </w:pPr>
    </w:p>
    <w:p w14:paraId="3FAA9219" w14:textId="1D571C41" w:rsidR="00404A04" w:rsidRDefault="000B2797" w:rsidP="00404A04">
      <w:pPr>
        <w:pStyle w:val="Normal10"/>
        <w:rPr>
          <w:rFonts w:ascii="Calibri" w:eastAsia="Calibri" w:hAnsi="Calibri" w:cs="Calibri"/>
          <w:sz w:val="20"/>
        </w:rPr>
      </w:pPr>
      <w:r w:rsidRPr="000B2797">
        <w:rPr>
          <w:rFonts w:ascii="Calibri" w:eastAsia="Calibri" w:hAnsi="Calibri" w:cs="Calibri"/>
          <w:iCs/>
          <w:sz w:val="20"/>
        </w:rPr>
        <w:lastRenderedPageBreak/>
        <w:t xml:space="preserve">Refer to the </w:t>
      </w:r>
      <w:hyperlink r:id="rId14" w:history="1">
        <w:r w:rsidRPr="003B0594">
          <w:rPr>
            <w:rStyle w:val="Hyperlink"/>
            <w:rFonts w:ascii="Calibri" w:eastAsia="Calibri" w:hAnsi="Calibri" w:cs="Calibri"/>
            <w:i/>
            <w:sz w:val="20"/>
          </w:rPr>
          <w:t>Student Academic Toolkit</w:t>
        </w:r>
      </w:hyperlink>
      <w:r>
        <w:rPr>
          <w:rFonts w:ascii="Calibri" w:eastAsia="Calibri" w:hAnsi="Calibri" w:cs="Calibri"/>
          <w:i/>
          <w:sz w:val="20"/>
        </w:rPr>
        <w:t xml:space="preserve"> </w:t>
      </w:r>
      <w:r w:rsidRPr="000B2797">
        <w:rPr>
          <w:rFonts w:ascii="Calibri" w:eastAsia="Calibri" w:hAnsi="Calibri" w:cs="Calibri"/>
          <w:iCs/>
          <w:sz w:val="20"/>
        </w:rPr>
        <w:t xml:space="preserve">for information about </w:t>
      </w:r>
      <w:r>
        <w:rPr>
          <w:rFonts w:ascii="Calibri" w:eastAsia="Calibri" w:hAnsi="Calibri" w:cs="Calibri"/>
          <w:iCs/>
          <w:sz w:val="20"/>
        </w:rPr>
        <w:t>a</w:t>
      </w:r>
      <w:r w:rsidR="00404A04" w:rsidRPr="000B2797">
        <w:rPr>
          <w:rFonts w:ascii="Calibri" w:eastAsia="Calibri" w:hAnsi="Calibri" w:cs="Calibri"/>
          <w:iCs/>
          <w:sz w:val="20"/>
        </w:rPr>
        <w:t xml:space="preserve">cademic </w:t>
      </w:r>
      <w:r>
        <w:rPr>
          <w:rFonts w:ascii="Calibri" w:eastAsia="Calibri" w:hAnsi="Calibri" w:cs="Calibri"/>
          <w:iCs/>
          <w:sz w:val="20"/>
        </w:rPr>
        <w:t>in</w:t>
      </w:r>
      <w:r w:rsidR="00404A04" w:rsidRPr="000B2797">
        <w:rPr>
          <w:rFonts w:ascii="Calibri" w:eastAsia="Calibri" w:hAnsi="Calibri" w:cs="Calibri"/>
          <w:iCs/>
          <w:sz w:val="20"/>
        </w:rPr>
        <w:t>tegrity</w:t>
      </w:r>
      <w:r w:rsidR="001D2345" w:rsidRPr="000B2797">
        <w:rPr>
          <w:rFonts w:ascii="Calibri" w:eastAsia="Calibri" w:hAnsi="Calibri" w:cs="Calibri"/>
          <w:iCs/>
          <w:sz w:val="20"/>
        </w:rPr>
        <w:t xml:space="preserve"> and </w:t>
      </w:r>
      <w:r>
        <w:rPr>
          <w:rFonts w:ascii="Calibri" w:eastAsia="Calibri" w:hAnsi="Calibri" w:cs="Calibri"/>
          <w:iCs/>
          <w:sz w:val="20"/>
        </w:rPr>
        <w:t>a</w:t>
      </w:r>
      <w:r w:rsidR="001D2345" w:rsidRPr="000B2797">
        <w:rPr>
          <w:rFonts w:ascii="Calibri" w:eastAsia="Calibri" w:hAnsi="Calibri" w:cs="Calibri"/>
          <w:iCs/>
          <w:sz w:val="20"/>
        </w:rPr>
        <w:t xml:space="preserve">voiding </w:t>
      </w:r>
      <w:r>
        <w:rPr>
          <w:rFonts w:ascii="Calibri" w:eastAsia="Calibri" w:hAnsi="Calibri" w:cs="Calibri"/>
          <w:iCs/>
          <w:sz w:val="20"/>
        </w:rPr>
        <w:t>p</w:t>
      </w:r>
      <w:r w:rsidR="001D2345" w:rsidRPr="000B2797">
        <w:rPr>
          <w:rFonts w:ascii="Calibri" w:eastAsia="Calibri" w:hAnsi="Calibri" w:cs="Calibri"/>
          <w:iCs/>
          <w:sz w:val="20"/>
        </w:rPr>
        <w:t>lagiarism</w:t>
      </w:r>
      <w:r w:rsidR="00404A04" w:rsidRPr="000B2797">
        <w:rPr>
          <w:rFonts w:ascii="Calibri" w:eastAsia="Calibri" w:hAnsi="Calibri" w:cs="Calibri"/>
          <w:iCs/>
          <w:sz w:val="20"/>
        </w:rPr>
        <w:t xml:space="preserve">, </w:t>
      </w:r>
      <w:r>
        <w:rPr>
          <w:rFonts w:ascii="Calibri" w:eastAsia="Calibri" w:hAnsi="Calibri" w:cs="Calibri"/>
          <w:iCs/>
          <w:sz w:val="20"/>
        </w:rPr>
        <w:t>r</w:t>
      </w:r>
      <w:r w:rsidR="00404A04" w:rsidRPr="000B2797">
        <w:rPr>
          <w:rFonts w:ascii="Calibri" w:eastAsia="Calibri" w:hAnsi="Calibri" w:cs="Calibri"/>
          <w:iCs/>
          <w:sz w:val="20"/>
        </w:rPr>
        <w:t xml:space="preserve">eferencing, </w:t>
      </w:r>
      <w:r>
        <w:rPr>
          <w:rFonts w:ascii="Calibri" w:eastAsia="Calibri" w:hAnsi="Calibri" w:cs="Calibri"/>
          <w:iCs/>
          <w:sz w:val="20"/>
        </w:rPr>
        <w:t>f</w:t>
      </w:r>
      <w:r w:rsidR="00404A04" w:rsidRPr="000B2797">
        <w:rPr>
          <w:rFonts w:ascii="Calibri" w:eastAsia="Calibri" w:hAnsi="Calibri" w:cs="Calibri"/>
          <w:iCs/>
          <w:sz w:val="20"/>
        </w:rPr>
        <w:t xml:space="preserve">ormatting, </w:t>
      </w:r>
      <w:r>
        <w:rPr>
          <w:rFonts w:ascii="Calibri" w:eastAsia="Calibri" w:hAnsi="Calibri" w:cs="Calibri"/>
          <w:iCs/>
          <w:sz w:val="20"/>
        </w:rPr>
        <w:t xml:space="preserve">and </w:t>
      </w:r>
      <w:r w:rsidR="00404A04" w:rsidRPr="000B2797">
        <w:rPr>
          <w:rFonts w:ascii="Calibri" w:eastAsia="Calibri" w:hAnsi="Calibri" w:cs="Calibri"/>
          <w:iCs/>
          <w:sz w:val="20"/>
        </w:rPr>
        <w:t xml:space="preserve">for </w:t>
      </w:r>
      <w:r w:rsidR="006B327C" w:rsidRPr="000B2797">
        <w:rPr>
          <w:rFonts w:ascii="Calibri" w:eastAsia="Calibri" w:hAnsi="Calibri" w:cs="Calibri"/>
          <w:iCs/>
          <w:sz w:val="20"/>
        </w:rPr>
        <w:t xml:space="preserve">relevant </w:t>
      </w:r>
      <w:r w:rsidR="00404A04" w:rsidRPr="000B2797">
        <w:rPr>
          <w:rFonts w:ascii="Calibri" w:eastAsia="Calibri" w:hAnsi="Calibri" w:cs="Calibri"/>
          <w:iCs/>
          <w:sz w:val="20"/>
        </w:rPr>
        <w:t>links to Tabor and faculty policy.</w:t>
      </w:r>
      <w:r w:rsidR="00404A04">
        <w:rPr>
          <w:rFonts w:ascii="Calibri" w:eastAsia="Calibri" w:hAnsi="Calibri" w:cs="Calibri"/>
          <w:sz w:val="20"/>
        </w:rPr>
        <w:t xml:space="preserve"> If you are unsure, consult your lecturer </w:t>
      </w:r>
      <w:r>
        <w:rPr>
          <w:rFonts w:ascii="Calibri" w:eastAsia="Calibri" w:hAnsi="Calibri" w:cs="Calibri"/>
          <w:sz w:val="20"/>
        </w:rPr>
        <w:t xml:space="preserve">or program coordinator </w:t>
      </w:r>
      <w:r w:rsidR="00404A04">
        <w:rPr>
          <w:rFonts w:ascii="Calibri" w:eastAsia="Calibri" w:hAnsi="Calibri" w:cs="Calibri"/>
          <w:sz w:val="20"/>
        </w:rPr>
        <w:t>for advice.</w:t>
      </w:r>
    </w:p>
    <w:p w14:paraId="0DB3B069" w14:textId="77777777" w:rsidR="00404A04" w:rsidRDefault="00404A04" w:rsidP="00404A04">
      <w:pPr>
        <w:pStyle w:val="Normal10"/>
        <w:spacing w:before="60"/>
        <w:rPr>
          <w:rFonts w:ascii="Calibri" w:eastAsia="Calibri" w:hAnsi="Calibri" w:cs="Calibri"/>
          <w:sz w:val="20"/>
        </w:rPr>
      </w:pPr>
    </w:p>
    <w:sectPr w:rsidR="00404A04" w:rsidSect="00095C69">
      <w:headerReference w:type="default" r:id="rId15"/>
      <w:footerReference w:type="default" r:id="rId16"/>
      <w:pgSz w:w="12240" w:h="15840"/>
      <w:pgMar w:top="851" w:right="851" w:bottom="851"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497DE" w14:textId="77777777" w:rsidR="00095C69" w:rsidRDefault="00095C69" w:rsidP="008415FB">
      <w:pPr>
        <w:spacing w:line="240" w:lineRule="auto"/>
      </w:pPr>
      <w:r>
        <w:separator/>
      </w:r>
    </w:p>
  </w:endnote>
  <w:endnote w:type="continuationSeparator" w:id="0">
    <w:p w14:paraId="127686A1" w14:textId="77777777" w:rsidR="00095C69" w:rsidRDefault="00095C69" w:rsidP="008415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Roman"/>
    <w:panose1 w:val="02020603050405020304"/>
    <w:charset w:val="00"/>
    <w:family w:val="roman"/>
    <w:pitch w:val="variable"/>
    <w:sig w:usb0="00000007" w:usb1="00000000" w:usb2="00000000" w:usb3="00000000" w:csb0="00000093" w:csb1="00000000"/>
  </w:font>
  <w:font w:name="Myriad Pro">
    <w:altName w:val="Corbel"/>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rPr>
      <w:id w:val="1592428297"/>
      <w:docPartObj>
        <w:docPartGallery w:val="Page Numbers (Bottom of Page)"/>
        <w:docPartUnique/>
      </w:docPartObj>
    </w:sdtPr>
    <w:sdtEndPr>
      <w:rPr>
        <w:sz w:val="18"/>
        <w:szCs w:val="18"/>
      </w:rPr>
    </w:sdtEndPr>
    <w:sdtContent>
      <w:p w14:paraId="0BE79229" w14:textId="4900E84D" w:rsidR="00690D70" w:rsidRPr="00E5228D" w:rsidRDefault="00690D70" w:rsidP="00E5228D">
        <w:pPr>
          <w:pStyle w:val="Normal1"/>
          <w:tabs>
            <w:tab w:val="center" w:pos="4678"/>
            <w:tab w:val="left" w:pos="8789"/>
          </w:tabs>
          <w:spacing w:before="240"/>
          <w:rPr>
            <w:rFonts w:asciiTheme="minorHAnsi" w:hAnsiTheme="minorHAnsi" w:cstheme="minorHAnsi"/>
            <w:sz w:val="18"/>
            <w:szCs w:val="18"/>
          </w:rPr>
        </w:pPr>
        <w:r w:rsidRPr="002D799F">
          <w:rPr>
            <w:rFonts w:ascii="Calibri" w:eastAsia="Calibri" w:hAnsi="Calibri" w:cs="Calibri"/>
            <w:sz w:val="18"/>
            <w:szCs w:val="18"/>
          </w:rPr>
          <w:t>Prepared by</w:t>
        </w:r>
        <w:r w:rsidR="00D8190C" w:rsidRPr="002D799F">
          <w:rPr>
            <w:rFonts w:ascii="Calibri" w:eastAsia="Calibri" w:hAnsi="Calibri" w:cs="Calibri"/>
            <w:sz w:val="18"/>
            <w:szCs w:val="18"/>
          </w:rPr>
          <w:t xml:space="preserve"> </w:t>
        </w:r>
        <w:r w:rsidR="002D799F" w:rsidRPr="002D799F">
          <w:rPr>
            <w:rFonts w:ascii="Calibri" w:eastAsia="Calibri" w:hAnsi="Calibri" w:cs="Calibri"/>
            <w:sz w:val="18"/>
            <w:szCs w:val="18"/>
          </w:rPr>
          <w:t>SCMOI</w:t>
        </w:r>
        <w:r w:rsidRPr="00690D70">
          <w:rPr>
            <w:rFonts w:ascii="Calibri" w:eastAsia="Calibri" w:hAnsi="Calibri" w:cs="Calibri"/>
            <w:sz w:val="18"/>
            <w:szCs w:val="18"/>
          </w:rPr>
          <w:tab/>
        </w:r>
        <w:sdt>
          <w:sdtPr>
            <w:rPr>
              <w:rFonts w:asciiTheme="minorHAnsi" w:hAnsiTheme="minorHAnsi" w:cstheme="minorHAnsi"/>
              <w:sz w:val="18"/>
              <w:szCs w:val="18"/>
            </w:rPr>
            <w:id w:val="-998884471"/>
            <w:docPartObj>
              <w:docPartGallery w:val="Page Numbers (Top of Page)"/>
              <w:docPartUnique/>
            </w:docPartObj>
          </w:sdtPr>
          <w:sdtContent>
            <w:r w:rsidRPr="00690D70">
              <w:rPr>
                <w:rFonts w:asciiTheme="minorHAnsi" w:hAnsiTheme="minorHAnsi" w:cstheme="minorHAnsi"/>
                <w:sz w:val="18"/>
                <w:szCs w:val="18"/>
              </w:rPr>
              <w:t xml:space="preserve">Page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PAGE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sz w:val="18"/>
                <w:szCs w:val="18"/>
              </w:rPr>
              <w:t xml:space="preserve"> of </w:t>
            </w:r>
            <w:r w:rsidRPr="00690D70">
              <w:rPr>
                <w:rFonts w:asciiTheme="minorHAnsi" w:hAnsiTheme="minorHAnsi" w:cstheme="minorHAnsi"/>
                <w:bCs/>
                <w:sz w:val="18"/>
                <w:szCs w:val="18"/>
              </w:rPr>
              <w:fldChar w:fldCharType="begin"/>
            </w:r>
            <w:r w:rsidRPr="00690D70">
              <w:rPr>
                <w:rFonts w:asciiTheme="minorHAnsi" w:hAnsiTheme="minorHAnsi" w:cstheme="minorHAnsi"/>
                <w:bCs/>
                <w:sz w:val="18"/>
                <w:szCs w:val="18"/>
              </w:rPr>
              <w:instrText xml:space="preserve"> NUMPAGES  </w:instrText>
            </w:r>
            <w:r w:rsidRPr="00690D70">
              <w:rPr>
                <w:rFonts w:asciiTheme="minorHAnsi" w:hAnsiTheme="minorHAnsi" w:cstheme="minorHAnsi"/>
                <w:bCs/>
                <w:sz w:val="18"/>
                <w:szCs w:val="18"/>
              </w:rPr>
              <w:fldChar w:fldCharType="separate"/>
            </w:r>
            <w:r w:rsidR="001D2345">
              <w:rPr>
                <w:rFonts w:asciiTheme="minorHAnsi" w:hAnsiTheme="minorHAnsi" w:cstheme="minorHAnsi"/>
                <w:bCs/>
                <w:noProof/>
                <w:sz w:val="18"/>
                <w:szCs w:val="18"/>
              </w:rPr>
              <w:t>5</w:t>
            </w:r>
            <w:r w:rsidRPr="00690D70">
              <w:rPr>
                <w:rFonts w:asciiTheme="minorHAnsi" w:hAnsiTheme="minorHAnsi" w:cstheme="minorHAnsi"/>
                <w:bCs/>
                <w:sz w:val="18"/>
                <w:szCs w:val="18"/>
              </w:rPr>
              <w:fldChar w:fldCharType="end"/>
            </w:r>
            <w:r w:rsidRPr="00690D70">
              <w:rPr>
                <w:rFonts w:asciiTheme="minorHAnsi" w:hAnsiTheme="minorHAnsi" w:cstheme="minorHAnsi"/>
                <w:b/>
                <w:bCs/>
                <w:sz w:val="18"/>
                <w:szCs w:val="18"/>
              </w:rPr>
              <w:tab/>
            </w:r>
            <w:r w:rsidRPr="00690D70">
              <w:rPr>
                <w:rFonts w:ascii="Calibri" w:eastAsia="Calibri" w:hAnsi="Calibri" w:cs="Calibri"/>
                <w:sz w:val="18"/>
                <w:szCs w:val="18"/>
              </w:rPr>
              <w:t xml:space="preserve">Last saved </w:t>
            </w:r>
            <w:r w:rsidRPr="00690D70">
              <w:rPr>
                <w:rFonts w:ascii="Calibri" w:eastAsia="Calibri" w:hAnsi="Calibri" w:cs="Calibri"/>
                <w:sz w:val="18"/>
                <w:szCs w:val="18"/>
              </w:rPr>
              <w:fldChar w:fldCharType="begin"/>
            </w:r>
            <w:r w:rsidRPr="00690D70">
              <w:rPr>
                <w:rFonts w:ascii="Calibri" w:eastAsia="Calibri" w:hAnsi="Calibri" w:cs="Calibri"/>
                <w:sz w:val="18"/>
                <w:szCs w:val="18"/>
              </w:rPr>
              <w:instrText xml:space="preserve"> DATE \@ "d/MM/yyyy" </w:instrText>
            </w:r>
            <w:r w:rsidRPr="00690D70">
              <w:rPr>
                <w:rFonts w:ascii="Calibri" w:eastAsia="Calibri" w:hAnsi="Calibri" w:cs="Calibri"/>
                <w:sz w:val="18"/>
                <w:szCs w:val="18"/>
              </w:rPr>
              <w:fldChar w:fldCharType="separate"/>
            </w:r>
            <w:r w:rsidR="008F4C19">
              <w:rPr>
                <w:rFonts w:ascii="Calibri" w:eastAsia="Calibri" w:hAnsi="Calibri" w:cs="Calibri"/>
                <w:noProof/>
                <w:sz w:val="18"/>
                <w:szCs w:val="18"/>
              </w:rPr>
              <w:t>3/02/2024</w:t>
            </w:r>
            <w:r w:rsidRPr="00690D70">
              <w:rPr>
                <w:rFonts w:ascii="Calibri" w:eastAsia="Calibri" w:hAnsi="Calibri" w:cs="Calibri"/>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9E12" w14:textId="77777777" w:rsidR="00095C69" w:rsidRDefault="00095C69" w:rsidP="008415FB">
      <w:pPr>
        <w:spacing w:line="240" w:lineRule="auto"/>
      </w:pPr>
      <w:r>
        <w:separator/>
      </w:r>
    </w:p>
  </w:footnote>
  <w:footnote w:type="continuationSeparator" w:id="0">
    <w:p w14:paraId="47641A53" w14:textId="77777777" w:rsidR="00095C69" w:rsidRDefault="00095C69" w:rsidP="008415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D3B2" w14:textId="557F2965" w:rsidR="00690D70" w:rsidRPr="00690D70" w:rsidRDefault="00936B52" w:rsidP="00E5228D">
    <w:pPr>
      <w:pStyle w:val="Normal1"/>
      <w:spacing w:after="240"/>
    </w:pPr>
    <w:r>
      <w:rPr>
        <w:noProof/>
      </w:rPr>
      <w:drawing>
        <wp:anchor distT="0" distB="0" distL="114300" distR="114300" simplePos="0" relativeHeight="251667968" behindDoc="0" locked="0" layoutInCell="1" allowOverlap="1" wp14:anchorId="594C7CAE" wp14:editId="66580AE2">
          <wp:simplePos x="0" y="0"/>
          <wp:positionH relativeFrom="margin">
            <wp:posOffset>6116914</wp:posOffset>
          </wp:positionH>
          <wp:positionV relativeFrom="paragraph">
            <wp:posOffset>4445</wp:posOffset>
          </wp:positionV>
          <wp:extent cx="464185" cy="104775"/>
          <wp:effectExtent l="0" t="0" r="0" b="9525"/>
          <wp:wrapNone/>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464185" cy="104775"/>
                  </a:xfrm>
                  <a:prstGeom prst="rect">
                    <a:avLst/>
                  </a:prstGeom>
                  <a:ln/>
                </pic:spPr>
              </pic:pic>
            </a:graphicData>
          </a:graphic>
        </wp:anchor>
      </w:drawing>
    </w:r>
    <w:r w:rsidR="001D1CD5">
      <w:rPr>
        <w:rFonts w:ascii="Calibri" w:eastAsia="Calibri" w:hAnsi="Calibri" w:cs="Calibri"/>
        <w:sz w:val="18"/>
      </w:rPr>
      <w:t>Unit Code and Title</w:t>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r w:rsidR="00690D70" w:rsidRPr="00690D70">
      <w:rPr>
        <w:rFonts w:ascii="Calibri" w:eastAsia="Calibri" w:hAnsi="Calibri" w:cs="Calibri"/>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984"/>
    <w:multiLevelType w:val="hybridMultilevel"/>
    <w:tmpl w:val="086EBDFA"/>
    <w:lvl w:ilvl="0" w:tplc="A37680D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2D33FF"/>
    <w:multiLevelType w:val="multilevel"/>
    <w:tmpl w:val="D9E2306E"/>
    <w:lvl w:ilvl="0">
      <w:start w:val="1"/>
      <w:numFmt w:val="bullet"/>
      <w:lvlText w:val="●"/>
      <w:lvlJc w:val="left"/>
      <w:pPr>
        <w:ind w:left="720" w:firstLine="360"/>
      </w:pPr>
      <w:rPr>
        <w:rFonts w:ascii="Arial" w:eastAsia="Arial" w:hAnsi="Arial" w:cs="Arial"/>
      </w:rPr>
    </w:lvl>
    <w:lvl w:ilvl="1">
      <w:start w:val="1"/>
      <w:numFmt w:val="lowerLetter"/>
      <w:lvlText w:val="%2."/>
      <w:lvlJc w:val="left"/>
      <w:pPr>
        <w:ind w:left="360" w:firstLine="0"/>
      </w:pPr>
    </w:lvl>
    <w:lvl w:ilvl="2">
      <w:start w:val="1"/>
      <w:numFmt w:val="lowerRoman"/>
      <w:lvlText w:val="%3."/>
      <w:lvlJc w:val="right"/>
      <w:pPr>
        <w:ind w:left="1080" w:firstLine="900"/>
      </w:pPr>
    </w:lvl>
    <w:lvl w:ilvl="3">
      <w:start w:val="1"/>
      <w:numFmt w:val="decimal"/>
      <w:lvlText w:val="%4."/>
      <w:lvlJc w:val="left"/>
      <w:pPr>
        <w:ind w:left="1800" w:firstLine="1440"/>
      </w:pPr>
    </w:lvl>
    <w:lvl w:ilvl="4">
      <w:start w:val="1"/>
      <w:numFmt w:val="lowerLetter"/>
      <w:lvlText w:val="%5."/>
      <w:lvlJc w:val="left"/>
      <w:pPr>
        <w:ind w:left="2520" w:firstLine="2160"/>
      </w:pPr>
    </w:lvl>
    <w:lvl w:ilvl="5">
      <w:start w:val="1"/>
      <w:numFmt w:val="lowerRoman"/>
      <w:lvlText w:val="%6."/>
      <w:lvlJc w:val="right"/>
      <w:pPr>
        <w:ind w:left="3240" w:firstLine="3060"/>
      </w:pPr>
    </w:lvl>
    <w:lvl w:ilvl="6">
      <w:start w:val="1"/>
      <w:numFmt w:val="decimal"/>
      <w:lvlText w:val="%7."/>
      <w:lvlJc w:val="left"/>
      <w:pPr>
        <w:ind w:left="3960" w:firstLine="3600"/>
      </w:pPr>
    </w:lvl>
    <w:lvl w:ilvl="7">
      <w:start w:val="1"/>
      <w:numFmt w:val="lowerLetter"/>
      <w:lvlText w:val="%8."/>
      <w:lvlJc w:val="left"/>
      <w:pPr>
        <w:ind w:left="4680" w:firstLine="4320"/>
      </w:pPr>
    </w:lvl>
    <w:lvl w:ilvl="8">
      <w:start w:val="1"/>
      <w:numFmt w:val="lowerRoman"/>
      <w:lvlText w:val="%9."/>
      <w:lvlJc w:val="right"/>
      <w:pPr>
        <w:ind w:left="5400" w:firstLine="5220"/>
      </w:pPr>
    </w:lvl>
  </w:abstractNum>
  <w:abstractNum w:abstractNumId="2" w15:restartNumberingAfterBreak="0">
    <w:nsid w:val="1E677C0F"/>
    <w:multiLevelType w:val="multilevel"/>
    <w:tmpl w:val="42307A5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3" w15:restartNumberingAfterBreak="0">
    <w:nsid w:val="214476E5"/>
    <w:multiLevelType w:val="hybridMultilevel"/>
    <w:tmpl w:val="0CFECE1E"/>
    <w:lvl w:ilvl="0" w:tplc="0C090001">
      <w:start w:val="1"/>
      <w:numFmt w:val="bullet"/>
      <w:lvlText w:val=""/>
      <w:lvlJc w:val="left"/>
      <w:pPr>
        <w:ind w:left="360" w:hanging="360"/>
      </w:pPr>
      <w:rPr>
        <w:rFonts w:ascii="Symbol" w:hAnsi="Symbol" w:hint="default"/>
        <w:b w:val="0"/>
        <w:color w:val="00B050"/>
        <w:sz w:val="20"/>
      </w:rPr>
    </w:lvl>
    <w:lvl w:ilvl="1" w:tplc="0C090001">
      <w:start w:val="1"/>
      <w:numFmt w:val="bullet"/>
      <w:lvlText w:val=""/>
      <w:lvlJc w:val="left"/>
      <w:pPr>
        <w:ind w:left="1080" w:hanging="360"/>
      </w:pPr>
      <w:rPr>
        <w:rFonts w:ascii="Symbol" w:hAnsi="Symbol" w:hint="default"/>
        <w:b w:val="0"/>
        <w:color w:val="00B050"/>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33E4D41"/>
    <w:multiLevelType w:val="multilevel"/>
    <w:tmpl w:val="098EC92C"/>
    <w:lvl w:ilvl="0">
      <w:start w:val="1"/>
      <w:numFmt w:val="bullet"/>
      <w:lvlText w:val="➢"/>
      <w:lvlJc w:val="left"/>
      <w:pPr>
        <w:ind w:left="720" w:firstLine="3240"/>
      </w:pPr>
      <w:rPr>
        <w:rFonts w:ascii="Arial" w:eastAsia="Arial" w:hAnsi="Arial" w:cs="Arial"/>
        <w:u w:val="none"/>
      </w:rPr>
    </w:lvl>
    <w:lvl w:ilvl="1">
      <w:start w:val="1"/>
      <w:numFmt w:val="bullet"/>
      <w:lvlText w:val="○"/>
      <w:lvlJc w:val="left"/>
      <w:pPr>
        <w:ind w:left="1440" w:firstLine="6840"/>
      </w:pPr>
      <w:rPr>
        <w:rFonts w:ascii="Arial" w:eastAsia="Arial" w:hAnsi="Arial" w:cs="Arial"/>
        <w:u w:val="none"/>
      </w:rPr>
    </w:lvl>
    <w:lvl w:ilvl="2">
      <w:start w:val="1"/>
      <w:numFmt w:val="bullet"/>
      <w:lvlText w:val="■"/>
      <w:lvlJc w:val="left"/>
      <w:pPr>
        <w:ind w:left="2160" w:firstLine="10440"/>
      </w:pPr>
      <w:rPr>
        <w:rFonts w:ascii="Arial" w:eastAsia="Arial" w:hAnsi="Arial" w:cs="Arial"/>
        <w:u w:val="none"/>
      </w:rPr>
    </w:lvl>
    <w:lvl w:ilvl="3">
      <w:start w:val="1"/>
      <w:numFmt w:val="bullet"/>
      <w:lvlText w:val="●"/>
      <w:lvlJc w:val="left"/>
      <w:pPr>
        <w:ind w:left="2880" w:firstLine="14040"/>
      </w:pPr>
      <w:rPr>
        <w:rFonts w:ascii="Arial" w:eastAsia="Arial" w:hAnsi="Arial" w:cs="Arial"/>
        <w:u w:val="none"/>
      </w:rPr>
    </w:lvl>
    <w:lvl w:ilvl="4">
      <w:start w:val="1"/>
      <w:numFmt w:val="bullet"/>
      <w:lvlText w:val="○"/>
      <w:lvlJc w:val="left"/>
      <w:pPr>
        <w:ind w:left="3600" w:firstLine="17640"/>
      </w:pPr>
      <w:rPr>
        <w:rFonts w:ascii="Arial" w:eastAsia="Arial" w:hAnsi="Arial" w:cs="Arial"/>
        <w:u w:val="none"/>
      </w:rPr>
    </w:lvl>
    <w:lvl w:ilvl="5">
      <w:start w:val="1"/>
      <w:numFmt w:val="bullet"/>
      <w:lvlText w:val="■"/>
      <w:lvlJc w:val="left"/>
      <w:pPr>
        <w:ind w:left="4320" w:firstLine="21240"/>
      </w:pPr>
      <w:rPr>
        <w:rFonts w:ascii="Arial" w:eastAsia="Arial" w:hAnsi="Arial" w:cs="Arial"/>
        <w:u w:val="none"/>
      </w:rPr>
    </w:lvl>
    <w:lvl w:ilvl="6">
      <w:start w:val="1"/>
      <w:numFmt w:val="bullet"/>
      <w:lvlText w:val="●"/>
      <w:lvlJc w:val="left"/>
      <w:pPr>
        <w:ind w:left="5040" w:firstLine="24840"/>
      </w:pPr>
      <w:rPr>
        <w:rFonts w:ascii="Arial" w:eastAsia="Arial" w:hAnsi="Arial" w:cs="Arial"/>
        <w:u w:val="none"/>
      </w:rPr>
    </w:lvl>
    <w:lvl w:ilvl="7">
      <w:start w:val="1"/>
      <w:numFmt w:val="bullet"/>
      <w:lvlText w:val="○"/>
      <w:lvlJc w:val="left"/>
      <w:pPr>
        <w:ind w:left="5760" w:firstLine="28440"/>
      </w:pPr>
      <w:rPr>
        <w:rFonts w:ascii="Arial" w:eastAsia="Arial" w:hAnsi="Arial" w:cs="Arial"/>
        <w:u w:val="none"/>
      </w:rPr>
    </w:lvl>
    <w:lvl w:ilvl="8">
      <w:start w:val="1"/>
      <w:numFmt w:val="bullet"/>
      <w:lvlText w:val="■"/>
      <w:lvlJc w:val="left"/>
      <w:pPr>
        <w:ind w:left="6480" w:firstLine="32040"/>
      </w:pPr>
      <w:rPr>
        <w:rFonts w:ascii="Arial" w:eastAsia="Arial" w:hAnsi="Arial" w:cs="Arial"/>
        <w:u w:val="none"/>
      </w:rPr>
    </w:lvl>
  </w:abstractNum>
  <w:abstractNum w:abstractNumId="5" w15:restartNumberingAfterBreak="0">
    <w:nsid w:val="2D461C09"/>
    <w:multiLevelType w:val="hybridMultilevel"/>
    <w:tmpl w:val="F266D5E8"/>
    <w:lvl w:ilvl="0" w:tplc="E234AAAC">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F9378C"/>
    <w:multiLevelType w:val="hybridMultilevel"/>
    <w:tmpl w:val="10B42D9C"/>
    <w:lvl w:ilvl="0" w:tplc="90162E3C">
      <w:start w:val="1"/>
      <w:numFmt w:val="decimal"/>
      <w:lvlText w:val="%1."/>
      <w:lvlJc w:val="left"/>
      <w:pPr>
        <w:ind w:left="405" w:hanging="360"/>
      </w:pPr>
      <w:rPr>
        <w:rFonts w:ascii="Calibri" w:hAnsi="Calibri" w:cs="Calibri"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40BC2F83"/>
    <w:multiLevelType w:val="multilevel"/>
    <w:tmpl w:val="EBCEBD64"/>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8" w15:restartNumberingAfterBreak="0">
    <w:nsid w:val="41675E73"/>
    <w:multiLevelType w:val="hybridMultilevel"/>
    <w:tmpl w:val="ACD88954"/>
    <w:lvl w:ilvl="0" w:tplc="27509B92">
      <w:numFmt w:val="bullet"/>
      <w:lvlText w:val=""/>
      <w:lvlJc w:val="left"/>
      <w:pPr>
        <w:ind w:left="720" w:hanging="360"/>
      </w:pPr>
      <w:rPr>
        <w:rFonts w:ascii="Wingdings" w:eastAsia="Wingdings" w:hAnsi="Wingdings" w:cs="Wingdings" w:hint="default"/>
        <w:b w:val="0"/>
        <w:color w:val="00B05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8676DC"/>
    <w:multiLevelType w:val="hybridMultilevel"/>
    <w:tmpl w:val="681EBEFA"/>
    <w:lvl w:ilvl="0" w:tplc="0C090001">
      <w:start w:val="1"/>
      <w:numFmt w:val="bullet"/>
      <w:lvlText w:val=""/>
      <w:lvlJc w:val="left"/>
      <w:pPr>
        <w:ind w:left="720" w:hanging="360"/>
      </w:pPr>
      <w:rPr>
        <w:rFonts w:ascii="Symbol" w:hAnsi="Symbol" w:hint="default"/>
        <w:b w:val="0"/>
        <w:color w:val="00B050"/>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FF2DDD"/>
    <w:multiLevelType w:val="hybridMultilevel"/>
    <w:tmpl w:val="A56A67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DC49D9"/>
    <w:multiLevelType w:val="hybridMultilevel"/>
    <w:tmpl w:val="976C7B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1F43B57"/>
    <w:multiLevelType w:val="hybridMultilevel"/>
    <w:tmpl w:val="7532A4AA"/>
    <w:lvl w:ilvl="0" w:tplc="E234AAAC">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5085B04"/>
    <w:multiLevelType w:val="hybridMultilevel"/>
    <w:tmpl w:val="CDD03C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7855EA6"/>
    <w:multiLevelType w:val="hybridMultilevel"/>
    <w:tmpl w:val="0A06DAE4"/>
    <w:lvl w:ilvl="0" w:tplc="0C090001">
      <w:start w:val="1"/>
      <w:numFmt w:val="bullet"/>
      <w:lvlText w:val=""/>
      <w:lvlJc w:val="left"/>
      <w:pPr>
        <w:ind w:left="361" w:hanging="360"/>
      </w:pPr>
      <w:rPr>
        <w:rFonts w:ascii="Symbol" w:hAnsi="Symbol" w:hint="default"/>
        <w:b w:val="0"/>
        <w:color w:val="00B050"/>
        <w:sz w:val="20"/>
      </w:rPr>
    </w:lvl>
    <w:lvl w:ilvl="1" w:tplc="F0B4CB8A">
      <w:numFmt w:val="bullet"/>
      <w:lvlText w:val=""/>
      <w:lvlJc w:val="left"/>
      <w:pPr>
        <w:ind w:left="1081" w:hanging="360"/>
      </w:pPr>
      <w:rPr>
        <w:rFonts w:ascii="Wingdings" w:eastAsia="Wingdings" w:hAnsi="Wingdings" w:cs="Wingdings" w:hint="default"/>
        <w:b w:val="0"/>
        <w:color w:val="00B050"/>
        <w:sz w:val="20"/>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5" w15:restartNumberingAfterBreak="0">
    <w:nsid w:val="57F352CC"/>
    <w:multiLevelType w:val="hybridMultilevel"/>
    <w:tmpl w:val="A9022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EF76CA"/>
    <w:multiLevelType w:val="hybridMultilevel"/>
    <w:tmpl w:val="FF841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3F16"/>
    <w:multiLevelType w:val="hybridMultilevel"/>
    <w:tmpl w:val="EF009580"/>
    <w:lvl w:ilvl="0" w:tplc="27509B92">
      <w:numFmt w:val="bullet"/>
      <w:lvlText w:val=""/>
      <w:lvlJc w:val="left"/>
      <w:pPr>
        <w:ind w:left="361" w:hanging="360"/>
      </w:pPr>
      <w:rPr>
        <w:rFonts w:ascii="Wingdings" w:eastAsia="Wingdings" w:hAnsi="Wingdings" w:cs="Wingdings" w:hint="default"/>
        <w:b w:val="0"/>
        <w:color w:val="00B050"/>
        <w:sz w:val="20"/>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8" w15:restartNumberingAfterBreak="0">
    <w:nsid w:val="62F7770E"/>
    <w:multiLevelType w:val="multilevel"/>
    <w:tmpl w:val="5FC6B24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9" w15:restartNumberingAfterBreak="0">
    <w:nsid w:val="6AFE66D2"/>
    <w:multiLevelType w:val="hybridMultilevel"/>
    <w:tmpl w:val="EF229B4E"/>
    <w:lvl w:ilvl="0" w:tplc="A120CFD6">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9048BD"/>
    <w:multiLevelType w:val="hybridMultilevel"/>
    <w:tmpl w:val="5F8C14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F962C83"/>
    <w:multiLevelType w:val="multilevel"/>
    <w:tmpl w:val="8C0E86A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20"/>
      </w:pPr>
    </w:lvl>
    <w:lvl w:ilvl="8">
      <w:start w:val="1"/>
      <w:numFmt w:val="decimal"/>
      <w:lvlText w:val="%1.%2.%3.%4.%5.%6.%7.%8.%9."/>
      <w:lvlJc w:val="left"/>
      <w:pPr>
        <w:ind w:left="4320" w:firstLine="2880"/>
      </w:pPr>
    </w:lvl>
  </w:abstractNum>
  <w:abstractNum w:abstractNumId="22" w15:restartNumberingAfterBreak="0">
    <w:nsid w:val="6FC943E8"/>
    <w:multiLevelType w:val="hybridMultilevel"/>
    <w:tmpl w:val="57D4D878"/>
    <w:lvl w:ilvl="0" w:tplc="4E382D82">
      <w:start w:val="1"/>
      <w:numFmt w:val="decimal"/>
      <w:lvlText w:val="%1."/>
      <w:lvlJc w:val="left"/>
      <w:pPr>
        <w:ind w:left="720" w:hanging="360"/>
      </w:pPr>
      <w:rPr>
        <w:rFonts w:asciiTheme="minorHAnsi" w:eastAsia="Arial" w:hAnsiTheme="minorHAnsi" w:cstheme="minorHAns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1A231DE"/>
    <w:multiLevelType w:val="multilevel"/>
    <w:tmpl w:val="896C8DB0"/>
    <w:lvl w:ilvl="0">
      <w:start w:val="1"/>
      <w:numFmt w:val="bullet"/>
      <w:lvlText w:val="➢"/>
      <w:lvlJc w:val="left"/>
      <w:pPr>
        <w:ind w:left="720" w:firstLine="2520"/>
      </w:pPr>
      <w:rPr>
        <w:rFonts w:ascii="Arial" w:eastAsia="Arial" w:hAnsi="Arial" w:cs="Arial"/>
        <w:u w:val="none"/>
      </w:rPr>
    </w:lvl>
    <w:lvl w:ilvl="1">
      <w:start w:val="1"/>
      <w:numFmt w:val="bullet"/>
      <w:lvlText w:val="○"/>
      <w:lvlJc w:val="left"/>
      <w:pPr>
        <w:ind w:left="1440" w:firstLine="5400"/>
      </w:pPr>
      <w:rPr>
        <w:rFonts w:ascii="Arial" w:eastAsia="Arial" w:hAnsi="Arial" w:cs="Arial"/>
        <w:u w:val="none"/>
      </w:rPr>
    </w:lvl>
    <w:lvl w:ilvl="2">
      <w:start w:val="1"/>
      <w:numFmt w:val="bullet"/>
      <w:lvlText w:val="■"/>
      <w:lvlJc w:val="left"/>
      <w:pPr>
        <w:ind w:left="2160" w:firstLine="8280"/>
      </w:pPr>
      <w:rPr>
        <w:rFonts w:ascii="Arial" w:eastAsia="Arial" w:hAnsi="Arial" w:cs="Arial"/>
        <w:u w:val="none"/>
      </w:rPr>
    </w:lvl>
    <w:lvl w:ilvl="3">
      <w:start w:val="1"/>
      <w:numFmt w:val="bullet"/>
      <w:lvlText w:val="●"/>
      <w:lvlJc w:val="left"/>
      <w:pPr>
        <w:ind w:left="2880" w:firstLine="11160"/>
      </w:pPr>
      <w:rPr>
        <w:rFonts w:ascii="Arial" w:eastAsia="Arial" w:hAnsi="Arial" w:cs="Arial"/>
        <w:u w:val="none"/>
      </w:rPr>
    </w:lvl>
    <w:lvl w:ilvl="4">
      <w:start w:val="1"/>
      <w:numFmt w:val="bullet"/>
      <w:lvlText w:val="○"/>
      <w:lvlJc w:val="left"/>
      <w:pPr>
        <w:ind w:left="3600" w:firstLine="14040"/>
      </w:pPr>
      <w:rPr>
        <w:rFonts w:ascii="Arial" w:eastAsia="Arial" w:hAnsi="Arial" w:cs="Arial"/>
        <w:u w:val="none"/>
      </w:rPr>
    </w:lvl>
    <w:lvl w:ilvl="5">
      <w:start w:val="1"/>
      <w:numFmt w:val="bullet"/>
      <w:lvlText w:val="■"/>
      <w:lvlJc w:val="left"/>
      <w:pPr>
        <w:ind w:left="4320" w:firstLine="16920"/>
      </w:pPr>
      <w:rPr>
        <w:rFonts w:ascii="Arial" w:eastAsia="Arial" w:hAnsi="Arial" w:cs="Arial"/>
        <w:u w:val="none"/>
      </w:rPr>
    </w:lvl>
    <w:lvl w:ilvl="6">
      <w:start w:val="1"/>
      <w:numFmt w:val="bullet"/>
      <w:lvlText w:val="●"/>
      <w:lvlJc w:val="left"/>
      <w:pPr>
        <w:ind w:left="5040" w:firstLine="19800"/>
      </w:pPr>
      <w:rPr>
        <w:rFonts w:ascii="Arial" w:eastAsia="Arial" w:hAnsi="Arial" w:cs="Arial"/>
        <w:u w:val="none"/>
      </w:rPr>
    </w:lvl>
    <w:lvl w:ilvl="7">
      <w:start w:val="1"/>
      <w:numFmt w:val="bullet"/>
      <w:lvlText w:val="○"/>
      <w:lvlJc w:val="left"/>
      <w:pPr>
        <w:ind w:left="5760" w:firstLine="22680"/>
      </w:pPr>
      <w:rPr>
        <w:rFonts w:ascii="Arial" w:eastAsia="Arial" w:hAnsi="Arial" w:cs="Arial"/>
        <w:u w:val="none"/>
      </w:rPr>
    </w:lvl>
    <w:lvl w:ilvl="8">
      <w:start w:val="1"/>
      <w:numFmt w:val="bullet"/>
      <w:lvlText w:val="■"/>
      <w:lvlJc w:val="left"/>
      <w:pPr>
        <w:ind w:left="6480" w:firstLine="25560"/>
      </w:pPr>
      <w:rPr>
        <w:rFonts w:ascii="Arial" w:eastAsia="Arial" w:hAnsi="Arial" w:cs="Arial"/>
        <w:u w:val="none"/>
      </w:rPr>
    </w:lvl>
  </w:abstractNum>
  <w:abstractNum w:abstractNumId="24" w15:restartNumberingAfterBreak="0">
    <w:nsid w:val="73BA7635"/>
    <w:multiLevelType w:val="hybridMultilevel"/>
    <w:tmpl w:val="38789E3C"/>
    <w:lvl w:ilvl="0" w:tplc="0C09000F">
      <w:start w:val="1"/>
      <w:numFmt w:val="decimal"/>
      <w:lvlText w:val="%1."/>
      <w:lvlJc w:val="left"/>
      <w:pPr>
        <w:ind w:left="74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5D28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6EA4F16"/>
    <w:multiLevelType w:val="multilevel"/>
    <w:tmpl w:val="B41881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93E5A"/>
    <w:multiLevelType w:val="multilevel"/>
    <w:tmpl w:val="B9F4484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1784959909">
    <w:abstractNumId w:val="27"/>
  </w:num>
  <w:num w:numId="2" w16cid:durableId="1121731604">
    <w:abstractNumId w:val="18"/>
  </w:num>
  <w:num w:numId="3" w16cid:durableId="1744795274">
    <w:abstractNumId w:val="21"/>
  </w:num>
  <w:num w:numId="4" w16cid:durableId="285703476">
    <w:abstractNumId w:val="2"/>
  </w:num>
  <w:num w:numId="5" w16cid:durableId="1777556964">
    <w:abstractNumId w:val="7"/>
  </w:num>
  <w:num w:numId="6" w16cid:durableId="910113995">
    <w:abstractNumId w:val="1"/>
  </w:num>
  <w:num w:numId="7" w16cid:durableId="2121796194">
    <w:abstractNumId w:val="4"/>
  </w:num>
  <w:num w:numId="8" w16cid:durableId="1993169771">
    <w:abstractNumId w:val="16"/>
  </w:num>
  <w:num w:numId="9" w16cid:durableId="2010253805">
    <w:abstractNumId w:val="8"/>
  </w:num>
  <w:num w:numId="10" w16cid:durableId="1122649364">
    <w:abstractNumId w:val="17"/>
  </w:num>
  <w:num w:numId="11" w16cid:durableId="470248383">
    <w:abstractNumId w:val="14"/>
  </w:num>
  <w:num w:numId="12" w16cid:durableId="394817803">
    <w:abstractNumId w:val="9"/>
  </w:num>
  <w:num w:numId="13" w16cid:durableId="770510990">
    <w:abstractNumId w:val="3"/>
  </w:num>
  <w:num w:numId="14" w16cid:durableId="177161885">
    <w:abstractNumId w:val="26"/>
  </w:num>
  <w:num w:numId="15" w16cid:durableId="1884051081">
    <w:abstractNumId w:val="25"/>
  </w:num>
  <w:num w:numId="16" w16cid:durableId="1147166844">
    <w:abstractNumId w:val="23"/>
  </w:num>
  <w:num w:numId="17" w16cid:durableId="1956016289">
    <w:abstractNumId w:val="11"/>
  </w:num>
  <w:num w:numId="18" w16cid:durableId="1070735384">
    <w:abstractNumId w:val="13"/>
  </w:num>
  <w:num w:numId="19" w16cid:durableId="363555532">
    <w:abstractNumId w:val="10"/>
  </w:num>
  <w:num w:numId="20" w16cid:durableId="1859657624">
    <w:abstractNumId w:val="0"/>
  </w:num>
  <w:num w:numId="21" w16cid:durableId="565840758">
    <w:abstractNumId w:val="19"/>
  </w:num>
  <w:num w:numId="22" w16cid:durableId="1861815445">
    <w:abstractNumId w:val="6"/>
  </w:num>
  <w:num w:numId="23" w16cid:durableId="878518910">
    <w:abstractNumId w:val="24"/>
  </w:num>
  <w:num w:numId="24" w16cid:durableId="279262252">
    <w:abstractNumId w:val="22"/>
  </w:num>
  <w:num w:numId="25" w16cid:durableId="1452095346">
    <w:abstractNumId w:val="15"/>
  </w:num>
  <w:num w:numId="26" w16cid:durableId="560796145">
    <w:abstractNumId w:val="5"/>
  </w:num>
  <w:num w:numId="27" w16cid:durableId="157959543">
    <w:abstractNumId w:val="20"/>
  </w:num>
  <w:num w:numId="28" w16cid:durableId="18608949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wMjYzMjU3szQzNbJQ0lEKTi0uzszPAykwqwUAqd0+bSwAAAA="/>
  </w:docVars>
  <w:rsids>
    <w:rsidRoot w:val="008415FB"/>
    <w:rsid w:val="000161AA"/>
    <w:rsid w:val="00023BD1"/>
    <w:rsid w:val="00036301"/>
    <w:rsid w:val="00036FFD"/>
    <w:rsid w:val="00060D44"/>
    <w:rsid w:val="00066111"/>
    <w:rsid w:val="00092834"/>
    <w:rsid w:val="00095C69"/>
    <w:rsid w:val="00096A4A"/>
    <w:rsid w:val="000B2797"/>
    <w:rsid w:val="000B5936"/>
    <w:rsid w:val="000B5CE2"/>
    <w:rsid w:val="000C3AAD"/>
    <w:rsid w:val="000D2237"/>
    <w:rsid w:val="000E05BE"/>
    <w:rsid w:val="000E4C49"/>
    <w:rsid w:val="001008E1"/>
    <w:rsid w:val="00113496"/>
    <w:rsid w:val="001266C8"/>
    <w:rsid w:val="00141C20"/>
    <w:rsid w:val="00142591"/>
    <w:rsid w:val="0016227F"/>
    <w:rsid w:val="00162B7F"/>
    <w:rsid w:val="00195EB3"/>
    <w:rsid w:val="00196C4B"/>
    <w:rsid w:val="001A6268"/>
    <w:rsid w:val="001B49E3"/>
    <w:rsid w:val="001B76B1"/>
    <w:rsid w:val="001C7280"/>
    <w:rsid w:val="001D1CD5"/>
    <w:rsid w:val="001D2345"/>
    <w:rsid w:val="001E4123"/>
    <w:rsid w:val="00200F55"/>
    <w:rsid w:val="00212A96"/>
    <w:rsid w:val="0021505B"/>
    <w:rsid w:val="002178E1"/>
    <w:rsid w:val="002212BC"/>
    <w:rsid w:val="002240EF"/>
    <w:rsid w:val="00232766"/>
    <w:rsid w:val="00232A7F"/>
    <w:rsid w:val="00241268"/>
    <w:rsid w:val="0025219A"/>
    <w:rsid w:val="00257C83"/>
    <w:rsid w:val="00260528"/>
    <w:rsid w:val="00280B94"/>
    <w:rsid w:val="00281A49"/>
    <w:rsid w:val="002A7566"/>
    <w:rsid w:val="002C1D73"/>
    <w:rsid w:val="002C47B5"/>
    <w:rsid w:val="002D224A"/>
    <w:rsid w:val="002D799F"/>
    <w:rsid w:val="002E4773"/>
    <w:rsid w:val="002F7BE0"/>
    <w:rsid w:val="00304645"/>
    <w:rsid w:val="003059DA"/>
    <w:rsid w:val="003265BB"/>
    <w:rsid w:val="0033089B"/>
    <w:rsid w:val="00334DB0"/>
    <w:rsid w:val="00355920"/>
    <w:rsid w:val="00365611"/>
    <w:rsid w:val="0036704F"/>
    <w:rsid w:val="00372A71"/>
    <w:rsid w:val="00383222"/>
    <w:rsid w:val="00385E44"/>
    <w:rsid w:val="00385EE8"/>
    <w:rsid w:val="00390275"/>
    <w:rsid w:val="003B0594"/>
    <w:rsid w:val="003D439C"/>
    <w:rsid w:val="003E2A05"/>
    <w:rsid w:val="00401DB3"/>
    <w:rsid w:val="00402DCF"/>
    <w:rsid w:val="00404A04"/>
    <w:rsid w:val="00411F3E"/>
    <w:rsid w:val="00441872"/>
    <w:rsid w:val="00447C4A"/>
    <w:rsid w:val="0045336F"/>
    <w:rsid w:val="00461A2D"/>
    <w:rsid w:val="00493F4F"/>
    <w:rsid w:val="004A73B2"/>
    <w:rsid w:val="004B718C"/>
    <w:rsid w:val="004C624E"/>
    <w:rsid w:val="004D47FE"/>
    <w:rsid w:val="004E063A"/>
    <w:rsid w:val="004F2293"/>
    <w:rsid w:val="0051763E"/>
    <w:rsid w:val="00527D1C"/>
    <w:rsid w:val="00545CE8"/>
    <w:rsid w:val="00547CD8"/>
    <w:rsid w:val="00561467"/>
    <w:rsid w:val="00567B99"/>
    <w:rsid w:val="005745AE"/>
    <w:rsid w:val="0059586D"/>
    <w:rsid w:val="005D017C"/>
    <w:rsid w:val="005D7211"/>
    <w:rsid w:val="005E1736"/>
    <w:rsid w:val="005F2CB6"/>
    <w:rsid w:val="005F3894"/>
    <w:rsid w:val="00613998"/>
    <w:rsid w:val="00617A29"/>
    <w:rsid w:val="00617ABC"/>
    <w:rsid w:val="00627596"/>
    <w:rsid w:val="00656852"/>
    <w:rsid w:val="00661F9B"/>
    <w:rsid w:val="0066663D"/>
    <w:rsid w:val="00667647"/>
    <w:rsid w:val="00676F50"/>
    <w:rsid w:val="0068675F"/>
    <w:rsid w:val="00690D70"/>
    <w:rsid w:val="006B2802"/>
    <w:rsid w:val="006B327C"/>
    <w:rsid w:val="006B3383"/>
    <w:rsid w:val="006C38C2"/>
    <w:rsid w:val="006C5E8F"/>
    <w:rsid w:val="006E287E"/>
    <w:rsid w:val="006E3880"/>
    <w:rsid w:val="006E4A2A"/>
    <w:rsid w:val="006F23AD"/>
    <w:rsid w:val="006F2CAA"/>
    <w:rsid w:val="006F71F9"/>
    <w:rsid w:val="00703563"/>
    <w:rsid w:val="0071513C"/>
    <w:rsid w:val="00717D42"/>
    <w:rsid w:val="00723E14"/>
    <w:rsid w:val="0074109B"/>
    <w:rsid w:val="00762A93"/>
    <w:rsid w:val="00763EC5"/>
    <w:rsid w:val="007951D5"/>
    <w:rsid w:val="007A5ED7"/>
    <w:rsid w:val="007C726B"/>
    <w:rsid w:val="007E1213"/>
    <w:rsid w:val="007E4919"/>
    <w:rsid w:val="007F4AFD"/>
    <w:rsid w:val="007F6196"/>
    <w:rsid w:val="007F6B91"/>
    <w:rsid w:val="007F714F"/>
    <w:rsid w:val="008066A7"/>
    <w:rsid w:val="00807716"/>
    <w:rsid w:val="008136E3"/>
    <w:rsid w:val="00836662"/>
    <w:rsid w:val="008415FB"/>
    <w:rsid w:val="008505EA"/>
    <w:rsid w:val="00876A81"/>
    <w:rsid w:val="008955E4"/>
    <w:rsid w:val="00896072"/>
    <w:rsid w:val="008B1998"/>
    <w:rsid w:val="008B1B84"/>
    <w:rsid w:val="008B7D5F"/>
    <w:rsid w:val="008D2FAB"/>
    <w:rsid w:val="008E177C"/>
    <w:rsid w:val="008F4C19"/>
    <w:rsid w:val="009065D3"/>
    <w:rsid w:val="0091371B"/>
    <w:rsid w:val="00913F93"/>
    <w:rsid w:val="00927DCF"/>
    <w:rsid w:val="00936B52"/>
    <w:rsid w:val="009430AF"/>
    <w:rsid w:val="0095559D"/>
    <w:rsid w:val="009560AF"/>
    <w:rsid w:val="00960A6E"/>
    <w:rsid w:val="00984690"/>
    <w:rsid w:val="00986135"/>
    <w:rsid w:val="00997849"/>
    <w:rsid w:val="009A1C3C"/>
    <w:rsid w:val="009C0886"/>
    <w:rsid w:val="009C7971"/>
    <w:rsid w:val="009D7D99"/>
    <w:rsid w:val="009F1515"/>
    <w:rsid w:val="009F1B93"/>
    <w:rsid w:val="00A01F4B"/>
    <w:rsid w:val="00A02EC9"/>
    <w:rsid w:val="00A03C1C"/>
    <w:rsid w:val="00A15FB5"/>
    <w:rsid w:val="00A17C4E"/>
    <w:rsid w:val="00A20138"/>
    <w:rsid w:val="00A21D85"/>
    <w:rsid w:val="00A279CE"/>
    <w:rsid w:val="00A33782"/>
    <w:rsid w:val="00A35567"/>
    <w:rsid w:val="00A628D1"/>
    <w:rsid w:val="00A71452"/>
    <w:rsid w:val="00A974A0"/>
    <w:rsid w:val="00AA36FA"/>
    <w:rsid w:val="00AA6449"/>
    <w:rsid w:val="00AB17E7"/>
    <w:rsid w:val="00AD4A0E"/>
    <w:rsid w:val="00AD4AD5"/>
    <w:rsid w:val="00AF4856"/>
    <w:rsid w:val="00B05DD7"/>
    <w:rsid w:val="00B739E1"/>
    <w:rsid w:val="00BD079E"/>
    <w:rsid w:val="00BD38FB"/>
    <w:rsid w:val="00BD6184"/>
    <w:rsid w:val="00BE08D8"/>
    <w:rsid w:val="00C0196A"/>
    <w:rsid w:val="00C01AD4"/>
    <w:rsid w:val="00C075C6"/>
    <w:rsid w:val="00C116F3"/>
    <w:rsid w:val="00C2357C"/>
    <w:rsid w:val="00C2497F"/>
    <w:rsid w:val="00C41E2F"/>
    <w:rsid w:val="00C533D4"/>
    <w:rsid w:val="00C536FD"/>
    <w:rsid w:val="00C80E6D"/>
    <w:rsid w:val="00C838A6"/>
    <w:rsid w:val="00C95B39"/>
    <w:rsid w:val="00C97F9A"/>
    <w:rsid w:val="00CA2513"/>
    <w:rsid w:val="00CA413E"/>
    <w:rsid w:val="00CA4258"/>
    <w:rsid w:val="00CB452C"/>
    <w:rsid w:val="00CC530D"/>
    <w:rsid w:val="00CF0304"/>
    <w:rsid w:val="00CF0E01"/>
    <w:rsid w:val="00CF51BF"/>
    <w:rsid w:val="00D236CB"/>
    <w:rsid w:val="00D26E9A"/>
    <w:rsid w:val="00D60CA8"/>
    <w:rsid w:val="00D77E04"/>
    <w:rsid w:val="00D8190C"/>
    <w:rsid w:val="00D84E0E"/>
    <w:rsid w:val="00DC304B"/>
    <w:rsid w:val="00DD1971"/>
    <w:rsid w:val="00DF0F58"/>
    <w:rsid w:val="00DF4059"/>
    <w:rsid w:val="00DF4341"/>
    <w:rsid w:val="00E106F6"/>
    <w:rsid w:val="00E12EDA"/>
    <w:rsid w:val="00E1412B"/>
    <w:rsid w:val="00E22558"/>
    <w:rsid w:val="00E31B8E"/>
    <w:rsid w:val="00E31F5A"/>
    <w:rsid w:val="00E32760"/>
    <w:rsid w:val="00E5228D"/>
    <w:rsid w:val="00E60D03"/>
    <w:rsid w:val="00E66E9E"/>
    <w:rsid w:val="00E6717E"/>
    <w:rsid w:val="00E74B84"/>
    <w:rsid w:val="00E9078A"/>
    <w:rsid w:val="00EC5100"/>
    <w:rsid w:val="00EC7ACD"/>
    <w:rsid w:val="00ED329E"/>
    <w:rsid w:val="00EE2125"/>
    <w:rsid w:val="00F02D43"/>
    <w:rsid w:val="00F1784E"/>
    <w:rsid w:val="00F558F1"/>
    <w:rsid w:val="00F71AF3"/>
    <w:rsid w:val="00F75038"/>
    <w:rsid w:val="00F9385C"/>
    <w:rsid w:val="00F9443E"/>
    <w:rsid w:val="00F96E9F"/>
    <w:rsid w:val="00FA0363"/>
    <w:rsid w:val="00FC5B03"/>
    <w:rsid w:val="00FC7C32"/>
    <w:rsid w:val="00FD0ECD"/>
    <w:rsid w:val="00FD21FE"/>
    <w:rsid w:val="00FD48D0"/>
    <w:rsid w:val="00FD54A3"/>
    <w:rsid w:val="00FF7D2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A66900"/>
  <w15:docId w15:val="{052F0AAC-EC26-4CF4-A1E5-02D1886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4E"/>
  </w:style>
  <w:style w:type="paragraph" w:styleId="Heading1">
    <w:name w:val="heading 1"/>
    <w:basedOn w:val="Normal1"/>
    <w:next w:val="Normal1"/>
    <w:rsid w:val="008415FB"/>
    <w:pPr>
      <w:keepNext/>
      <w:keepLines/>
      <w:spacing w:before="200"/>
      <w:outlineLvl w:val="0"/>
    </w:pPr>
    <w:rPr>
      <w:rFonts w:ascii="Trebuchet MS" w:eastAsia="Trebuchet MS" w:hAnsi="Trebuchet MS" w:cs="Trebuchet MS"/>
      <w:sz w:val="32"/>
    </w:rPr>
  </w:style>
  <w:style w:type="paragraph" w:styleId="Heading2">
    <w:name w:val="heading 2"/>
    <w:basedOn w:val="Normal1"/>
    <w:next w:val="Normal1"/>
    <w:rsid w:val="008415FB"/>
    <w:pPr>
      <w:keepNext/>
      <w:keepLines/>
      <w:spacing w:before="200"/>
      <w:outlineLvl w:val="1"/>
    </w:pPr>
    <w:rPr>
      <w:rFonts w:ascii="Trebuchet MS" w:eastAsia="Trebuchet MS" w:hAnsi="Trebuchet MS" w:cs="Trebuchet MS"/>
      <w:b/>
      <w:sz w:val="26"/>
    </w:rPr>
  </w:style>
  <w:style w:type="paragraph" w:styleId="Heading3">
    <w:name w:val="heading 3"/>
    <w:basedOn w:val="Normal1"/>
    <w:next w:val="Normal1"/>
    <w:rsid w:val="008415FB"/>
    <w:pPr>
      <w:keepNext/>
      <w:keepLines/>
      <w:spacing w:before="160"/>
      <w:outlineLvl w:val="2"/>
    </w:pPr>
    <w:rPr>
      <w:rFonts w:ascii="Trebuchet MS" w:eastAsia="Trebuchet MS" w:hAnsi="Trebuchet MS" w:cs="Trebuchet MS"/>
      <w:b/>
      <w:color w:val="666666"/>
      <w:sz w:val="24"/>
    </w:rPr>
  </w:style>
  <w:style w:type="paragraph" w:styleId="Heading4">
    <w:name w:val="heading 4"/>
    <w:basedOn w:val="Normal1"/>
    <w:next w:val="Normal1"/>
    <w:rsid w:val="008415FB"/>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1"/>
    <w:next w:val="Normal1"/>
    <w:rsid w:val="008415FB"/>
    <w:pPr>
      <w:keepNext/>
      <w:keepLines/>
      <w:spacing w:before="160"/>
      <w:outlineLvl w:val="4"/>
    </w:pPr>
    <w:rPr>
      <w:rFonts w:ascii="Trebuchet MS" w:eastAsia="Trebuchet MS" w:hAnsi="Trebuchet MS" w:cs="Trebuchet MS"/>
      <w:color w:val="666666"/>
    </w:rPr>
  </w:style>
  <w:style w:type="paragraph" w:styleId="Heading6">
    <w:name w:val="heading 6"/>
    <w:basedOn w:val="Normal1"/>
    <w:next w:val="Normal1"/>
    <w:rsid w:val="008415FB"/>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5FB"/>
  </w:style>
  <w:style w:type="paragraph" w:styleId="Title">
    <w:name w:val="Title"/>
    <w:basedOn w:val="Normal1"/>
    <w:next w:val="Normal1"/>
    <w:rsid w:val="008415FB"/>
    <w:pPr>
      <w:keepNext/>
      <w:keepLines/>
    </w:pPr>
    <w:rPr>
      <w:rFonts w:ascii="Trebuchet MS" w:eastAsia="Trebuchet MS" w:hAnsi="Trebuchet MS" w:cs="Trebuchet MS"/>
      <w:sz w:val="42"/>
    </w:rPr>
  </w:style>
  <w:style w:type="paragraph" w:styleId="Subtitle">
    <w:name w:val="Subtitle"/>
    <w:basedOn w:val="Normal1"/>
    <w:next w:val="Normal1"/>
    <w:rsid w:val="008415FB"/>
    <w:pPr>
      <w:keepNext/>
      <w:keepLines/>
      <w:spacing w:after="200"/>
    </w:pPr>
    <w:rPr>
      <w:rFonts w:ascii="Trebuchet MS" w:eastAsia="Trebuchet MS" w:hAnsi="Trebuchet MS" w:cs="Trebuchet MS"/>
      <w:i/>
      <w:color w:val="666666"/>
      <w:sz w:val="26"/>
    </w:rPr>
  </w:style>
  <w:style w:type="table" w:customStyle="1" w:styleId="a">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4">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5">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6">
    <w:basedOn w:val="TableNormal"/>
    <w:rsid w:val="008415FB"/>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paragraph" w:styleId="BalloonText">
    <w:name w:val="Balloon Text"/>
    <w:basedOn w:val="Normal"/>
    <w:link w:val="BalloonTextChar"/>
    <w:uiPriority w:val="99"/>
    <w:semiHidden/>
    <w:unhideWhenUsed/>
    <w:rsid w:val="00162B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B7F"/>
    <w:rPr>
      <w:rFonts w:ascii="Tahoma" w:hAnsi="Tahoma" w:cs="Tahoma"/>
      <w:sz w:val="16"/>
      <w:szCs w:val="16"/>
    </w:rPr>
  </w:style>
  <w:style w:type="paragraph" w:styleId="Header">
    <w:name w:val="header"/>
    <w:basedOn w:val="Normal"/>
    <w:link w:val="HeaderChar"/>
    <w:uiPriority w:val="99"/>
    <w:unhideWhenUsed/>
    <w:rsid w:val="00DF4341"/>
    <w:pPr>
      <w:tabs>
        <w:tab w:val="center" w:pos="4513"/>
        <w:tab w:val="right" w:pos="9026"/>
      </w:tabs>
      <w:spacing w:line="240" w:lineRule="auto"/>
    </w:pPr>
  </w:style>
  <w:style w:type="character" w:customStyle="1" w:styleId="HeaderChar">
    <w:name w:val="Header Char"/>
    <w:basedOn w:val="DefaultParagraphFont"/>
    <w:link w:val="Header"/>
    <w:uiPriority w:val="99"/>
    <w:rsid w:val="00DF4341"/>
  </w:style>
  <w:style w:type="paragraph" w:styleId="Footer">
    <w:name w:val="footer"/>
    <w:basedOn w:val="Normal"/>
    <w:link w:val="FooterChar"/>
    <w:uiPriority w:val="99"/>
    <w:unhideWhenUsed/>
    <w:rsid w:val="00DF4341"/>
    <w:pPr>
      <w:tabs>
        <w:tab w:val="center" w:pos="4513"/>
        <w:tab w:val="right" w:pos="9026"/>
      </w:tabs>
      <w:spacing w:line="240" w:lineRule="auto"/>
    </w:pPr>
  </w:style>
  <w:style w:type="character" w:customStyle="1" w:styleId="FooterChar">
    <w:name w:val="Footer Char"/>
    <w:basedOn w:val="DefaultParagraphFont"/>
    <w:link w:val="Footer"/>
    <w:uiPriority w:val="99"/>
    <w:rsid w:val="00DF4341"/>
  </w:style>
  <w:style w:type="character" w:styleId="Hyperlink">
    <w:name w:val="Hyperlink"/>
    <w:basedOn w:val="DefaultParagraphFont"/>
    <w:rsid w:val="00CA413E"/>
    <w:rPr>
      <w:color w:val="0000FF"/>
      <w:u w:val="single"/>
    </w:rPr>
  </w:style>
  <w:style w:type="paragraph" w:customStyle="1" w:styleId="Normal10">
    <w:name w:val="Normal1"/>
    <w:rsid w:val="00CA413E"/>
  </w:style>
  <w:style w:type="paragraph" w:customStyle="1" w:styleId="Responses-Singleline">
    <w:name w:val="Responses - Single line"/>
    <w:basedOn w:val="Normal"/>
    <w:qFormat/>
    <w:rsid w:val="001C7280"/>
    <w:pPr>
      <w:tabs>
        <w:tab w:val="left" w:pos="284"/>
      </w:tabs>
      <w:spacing w:before="60" w:after="60" w:line="240" w:lineRule="auto"/>
      <w:outlineLvl w:val="0"/>
    </w:pPr>
    <w:rPr>
      <w:rFonts w:ascii="Arial Narrow" w:eastAsia="Times" w:hAnsi="Arial Narrow"/>
      <w:color w:val="243842"/>
    </w:rPr>
  </w:style>
  <w:style w:type="paragraph" w:customStyle="1" w:styleId="Tabletext">
    <w:name w:val="Table text"/>
    <w:basedOn w:val="Normal"/>
    <w:rsid w:val="001C7280"/>
    <w:pPr>
      <w:tabs>
        <w:tab w:val="left" w:pos="284"/>
      </w:tabs>
      <w:spacing w:after="120" w:line="240" w:lineRule="auto"/>
    </w:pPr>
    <w:rPr>
      <w:rFonts w:ascii="Myriad Pro" w:eastAsia="Times New Roman" w:hAnsi="Myriad Pro" w:cs="Times New Roman"/>
      <w:color w:val="auto"/>
      <w:sz w:val="20"/>
      <w:szCs w:val="24"/>
      <w:lang w:eastAsia="en-US"/>
    </w:rPr>
  </w:style>
  <w:style w:type="paragraph" w:customStyle="1" w:styleId="Tableheading">
    <w:name w:val="Table heading"/>
    <w:basedOn w:val="Tabletext"/>
    <w:next w:val="Tabletext"/>
    <w:rsid w:val="001C7280"/>
    <w:pPr>
      <w:spacing w:before="60" w:after="60"/>
    </w:pPr>
    <w:rPr>
      <w:b/>
      <w:color w:val="007F8D"/>
    </w:rPr>
  </w:style>
  <w:style w:type="character" w:styleId="Emphasis">
    <w:name w:val="Emphasis"/>
    <w:basedOn w:val="DefaultParagraphFont"/>
    <w:uiPriority w:val="20"/>
    <w:qFormat/>
    <w:rsid w:val="00401DB3"/>
    <w:rPr>
      <w:i/>
      <w:iCs/>
    </w:rPr>
  </w:style>
  <w:style w:type="paragraph" w:styleId="NormalWeb">
    <w:name w:val="Normal (Web)"/>
    <w:basedOn w:val="Normal"/>
    <w:uiPriority w:val="99"/>
    <w:unhideWhenUsed/>
    <w:rsid w:val="007E491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2">
    <w:name w:val="Normal2"/>
    <w:rsid w:val="007E4919"/>
  </w:style>
  <w:style w:type="paragraph" w:customStyle="1" w:styleId="bodysingle">
    <w:name w:val="bodysingle"/>
    <w:basedOn w:val="Normal"/>
    <w:rsid w:val="00A02EC9"/>
    <w:pPr>
      <w:spacing w:before="100" w:beforeAutospacing="1" w:after="100" w:afterAutospacing="1" w:line="240" w:lineRule="auto"/>
    </w:pPr>
    <w:rPr>
      <w:rFonts w:ascii="Times New Roman" w:eastAsiaTheme="minorHAnsi" w:hAnsi="Times New Roman" w:cs="Times New Roman"/>
      <w:color w:val="auto"/>
      <w:sz w:val="24"/>
      <w:szCs w:val="24"/>
    </w:rPr>
  </w:style>
  <w:style w:type="paragraph" w:customStyle="1" w:styleId="normal11">
    <w:name w:val="normal1"/>
    <w:basedOn w:val="Normal"/>
    <w:rsid w:val="00E60D03"/>
    <w:rPr>
      <w:rFonts w:eastAsiaTheme="minorHAnsi"/>
      <w:szCs w:val="22"/>
    </w:rPr>
  </w:style>
  <w:style w:type="paragraph" w:customStyle="1" w:styleId="responses-singleline0">
    <w:name w:val="responses-singleline"/>
    <w:basedOn w:val="Normal"/>
    <w:rsid w:val="00E60D03"/>
    <w:pPr>
      <w:spacing w:before="60" w:after="60" w:line="240" w:lineRule="auto"/>
    </w:pPr>
    <w:rPr>
      <w:rFonts w:ascii="Arial Narrow" w:eastAsiaTheme="minorHAnsi" w:hAnsi="Arial Narrow" w:cs="Times New Roman"/>
      <w:color w:val="243842"/>
      <w:szCs w:val="22"/>
    </w:rPr>
  </w:style>
  <w:style w:type="paragraph" w:styleId="ListParagraph">
    <w:name w:val="List Paragraph"/>
    <w:basedOn w:val="Normal"/>
    <w:uiPriority w:val="34"/>
    <w:qFormat/>
    <w:rsid w:val="00690D70"/>
    <w:pPr>
      <w:spacing w:before="120" w:line="300" w:lineRule="atLeast"/>
      <w:ind w:left="720"/>
      <w:contextualSpacing/>
    </w:pPr>
    <w:rPr>
      <w:rFonts w:ascii="Garamond" w:eastAsia="Times New Roman" w:hAnsi="Garamond" w:cs="Times New Roman"/>
      <w:color w:val="auto"/>
      <w:lang w:eastAsia="en-US"/>
    </w:rPr>
  </w:style>
  <w:style w:type="character" w:styleId="CommentReference">
    <w:name w:val="annotation reference"/>
    <w:basedOn w:val="DefaultParagraphFont"/>
    <w:uiPriority w:val="99"/>
    <w:semiHidden/>
    <w:unhideWhenUsed/>
    <w:rsid w:val="00E5228D"/>
    <w:rPr>
      <w:sz w:val="16"/>
      <w:szCs w:val="16"/>
    </w:rPr>
  </w:style>
  <w:style w:type="paragraph" w:styleId="CommentText">
    <w:name w:val="annotation text"/>
    <w:basedOn w:val="Normal"/>
    <w:link w:val="CommentTextChar"/>
    <w:uiPriority w:val="99"/>
    <w:semiHidden/>
    <w:unhideWhenUsed/>
    <w:rsid w:val="00E5228D"/>
    <w:pPr>
      <w:spacing w:line="240" w:lineRule="auto"/>
    </w:pPr>
    <w:rPr>
      <w:sz w:val="20"/>
    </w:rPr>
  </w:style>
  <w:style w:type="character" w:customStyle="1" w:styleId="CommentTextChar">
    <w:name w:val="Comment Text Char"/>
    <w:basedOn w:val="DefaultParagraphFont"/>
    <w:link w:val="CommentText"/>
    <w:uiPriority w:val="99"/>
    <w:semiHidden/>
    <w:rsid w:val="00E5228D"/>
    <w:rPr>
      <w:sz w:val="20"/>
    </w:rPr>
  </w:style>
  <w:style w:type="paragraph" w:styleId="CommentSubject">
    <w:name w:val="annotation subject"/>
    <w:basedOn w:val="CommentText"/>
    <w:next w:val="CommentText"/>
    <w:link w:val="CommentSubjectChar"/>
    <w:uiPriority w:val="99"/>
    <w:semiHidden/>
    <w:unhideWhenUsed/>
    <w:rsid w:val="00E5228D"/>
    <w:rPr>
      <w:b/>
      <w:bCs/>
    </w:rPr>
  </w:style>
  <w:style w:type="character" w:customStyle="1" w:styleId="CommentSubjectChar">
    <w:name w:val="Comment Subject Char"/>
    <w:basedOn w:val="CommentTextChar"/>
    <w:link w:val="CommentSubject"/>
    <w:uiPriority w:val="99"/>
    <w:semiHidden/>
    <w:rsid w:val="00E5228D"/>
    <w:rPr>
      <w:b/>
      <w:bCs/>
      <w:sz w:val="20"/>
    </w:rPr>
  </w:style>
  <w:style w:type="table" w:styleId="TableGrid">
    <w:name w:val="Table Grid"/>
    <w:basedOn w:val="TableNormal"/>
    <w:uiPriority w:val="59"/>
    <w:rsid w:val="002F7B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F1515"/>
    <w:rPr>
      <w:color w:val="605E5C"/>
      <w:shd w:val="clear" w:color="auto" w:fill="E1DFDD"/>
    </w:rPr>
  </w:style>
  <w:style w:type="character" w:styleId="FollowedHyperlink">
    <w:name w:val="FollowedHyperlink"/>
    <w:basedOn w:val="DefaultParagraphFont"/>
    <w:uiPriority w:val="99"/>
    <w:semiHidden/>
    <w:unhideWhenUsed/>
    <w:rsid w:val="00AD4AD5"/>
    <w:rPr>
      <w:color w:val="800080" w:themeColor="followedHyperlink"/>
      <w:u w:val="single"/>
    </w:rPr>
  </w:style>
  <w:style w:type="character" w:styleId="UnresolvedMention">
    <w:name w:val="Unresolved Mention"/>
    <w:basedOn w:val="DefaultParagraphFont"/>
    <w:uiPriority w:val="99"/>
    <w:semiHidden/>
    <w:unhideWhenUsed/>
    <w:rsid w:val="003265BB"/>
    <w:rPr>
      <w:color w:val="605E5C"/>
      <w:shd w:val="clear" w:color="auto" w:fill="E1DFDD"/>
    </w:rPr>
  </w:style>
  <w:style w:type="character" w:customStyle="1" w:styleId="a-size-extra-large">
    <w:name w:val="a-size-extra-large"/>
    <w:basedOn w:val="DefaultParagraphFont"/>
    <w:rsid w:val="0024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352010">
      <w:bodyDiv w:val="1"/>
      <w:marLeft w:val="0"/>
      <w:marRight w:val="0"/>
      <w:marTop w:val="0"/>
      <w:marBottom w:val="0"/>
      <w:divBdr>
        <w:top w:val="none" w:sz="0" w:space="0" w:color="auto"/>
        <w:left w:val="none" w:sz="0" w:space="0" w:color="auto"/>
        <w:bottom w:val="none" w:sz="0" w:space="0" w:color="auto"/>
        <w:right w:val="none" w:sz="0" w:space="0" w:color="auto"/>
      </w:divBdr>
    </w:div>
    <w:div w:id="1317954191">
      <w:bodyDiv w:val="1"/>
      <w:marLeft w:val="0"/>
      <w:marRight w:val="0"/>
      <w:marTop w:val="0"/>
      <w:marBottom w:val="0"/>
      <w:divBdr>
        <w:top w:val="none" w:sz="0" w:space="0" w:color="auto"/>
        <w:left w:val="none" w:sz="0" w:space="0" w:color="auto"/>
        <w:bottom w:val="none" w:sz="0" w:space="0" w:color="auto"/>
        <w:right w:val="none" w:sz="0" w:space="0" w:color="auto"/>
      </w:divBdr>
    </w:div>
    <w:div w:id="1757240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moi.edu.au/fr-peter-hil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tabor.edu.au/course/view.php?id=37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28DD5517775744906F09319D1D04E0" ma:contentTypeVersion="0" ma:contentTypeDescription="Create a new document." ma:contentTypeScope="" ma:versionID="e6a8fec8c9a0aef192968def58d4f48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F72615-CF76-4661-8267-D89FC780F83F}">
  <ds:schemaRefs>
    <ds:schemaRef ds:uri="http://schemas.microsoft.com/sharepoint/v3/contenttype/forms"/>
  </ds:schemaRefs>
</ds:datastoreItem>
</file>

<file path=customXml/itemProps2.xml><?xml version="1.0" encoding="utf-8"?>
<ds:datastoreItem xmlns:ds="http://schemas.openxmlformats.org/officeDocument/2006/customXml" ds:itemID="{348F5660-F090-44FD-B95C-0586F58B1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9A8241-0CD8-4EFD-AE0B-AA1D96AC43D0}">
  <ds:schemaRefs>
    <ds:schemaRef ds:uri="http://schemas.openxmlformats.org/officeDocument/2006/bibliography"/>
  </ds:schemaRefs>
</ds:datastoreItem>
</file>

<file path=customXml/itemProps4.xml><?xml version="1.0" encoding="utf-8"?>
<ds:datastoreItem xmlns:ds="http://schemas.openxmlformats.org/officeDocument/2006/customXml" ds:itemID="{5F13B848-88AE-4A80-B583-020E2A416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2372</Words>
  <Characters>12717</Characters>
  <Application>Microsoft Office Word</Application>
  <DocSecurity>0</DocSecurity>
  <Lines>1589</Lines>
  <Paragraphs>943</Paragraphs>
  <ScaleCrop>false</ScaleCrop>
  <HeadingPairs>
    <vt:vector size="2" baseType="variant">
      <vt:variant>
        <vt:lpstr>Title</vt:lpstr>
      </vt:variant>
      <vt:variant>
        <vt:i4>1</vt:i4>
      </vt:variant>
    </vt:vector>
  </HeadingPairs>
  <TitlesOfParts>
    <vt:vector size="1" baseType="lpstr">
      <vt:lpstr>ED9903 PG Integrating Spirituality_Justice_Education.docx.docx</vt:lpstr>
    </vt:vector>
  </TitlesOfParts>
  <Company>Microsoft</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ED9903 PG Integrating Spirituality_Justice_Education.docx.docx</dc:title>
  <dc:creator>Sue Basedow</dc:creator>
  <cp:lastModifiedBy>Fr Peter Hill</cp:lastModifiedBy>
  <cp:revision>2</cp:revision>
  <cp:lastPrinted>2019-02-05T03:32:00Z</cp:lastPrinted>
  <dcterms:created xsi:type="dcterms:W3CDTF">2024-02-03T04:11:00Z</dcterms:created>
  <dcterms:modified xsi:type="dcterms:W3CDTF">2024-02-03T04:11:00Z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0x0101001E28DD5517775744906F09319D1D04E0</vt:lpwstr>
  </property>
</Properties>
</file>